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pageBreakBefore w:val="0"/>
        <w:widowControl/>
        <w:kinsoku w:val="0"/>
        <w:wordWrap/>
        <w:overflowPunct/>
        <w:topLinePunct w:val="0"/>
        <w:autoSpaceDE w:val="0"/>
        <w:autoSpaceDN w:val="0"/>
        <w:bidi w:val="0"/>
        <w:adjustRightInd w:val="0"/>
        <w:snapToGrid w:val="0"/>
        <w:spacing w:beforeAutospacing="0" w:afterAutospacing="0" w:line="520" w:lineRule="exact"/>
        <w:jc w:val="center"/>
        <w:textAlignment w:val="baseline"/>
        <w:rPr>
          <w:rFonts w:hint="eastAsia" w:ascii="宋体" w:hAnsi="宋体" w:eastAsia="宋体" w:cs="宋体"/>
          <w:snapToGrid w:val="0"/>
          <w:color w:val="000000"/>
          <w:kern w:val="0"/>
          <w:szCs w:val="21"/>
          <w:lang w:val="en-US" w:eastAsia="zh-CN"/>
        </w:rPr>
      </w:pPr>
    </w:p>
    <w:p>
      <w:pPr>
        <w:pStyle w:val="4"/>
        <w:pageBreakBefore w:val="0"/>
        <w:widowControl/>
        <w:kinsoku w:val="0"/>
        <w:wordWrap/>
        <w:overflowPunct/>
        <w:topLinePunct w:val="0"/>
        <w:autoSpaceDE w:val="0"/>
        <w:autoSpaceDN w:val="0"/>
        <w:bidi w:val="0"/>
        <w:adjustRightInd w:val="0"/>
        <w:snapToGrid w:val="0"/>
        <w:spacing w:beforeAutospacing="0" w:afterAutospacing="0" w:line="520" w:lineRule="exact"/>
        <w:jc w:val="center"/>
        <w:textAlignment w:val="baseline"/>
        <w:rPr>
          <w:rFonts w:hint="eastAsia" w:ascii="宋体" w:hAnsi="宋体" w:eastAsia="宋体" w:cs="宋体"/>
          <w:snapToGrid w:val="0"/>
          <w:color w:val="000000"/>
          <w:kern w:val="0"/>
          <w:szCs w:val="21"/>
          <w:lang w:val="en-US" w:eastAsia="zh-CN"/>
        </w:rPr>
      </w:pPr>
    </w:p>
    <w:p>
      <w:pPr>
        <w:spacing w:line="560" w:lineRule="exact"/>
        <w:jc w:val="center"/>
        <w:rPr>
          <w:rFonts w:hint="eastAsia" w:ascii="Times New Roman" w:hAnsi="Times New Roman" w:eastAsia="黑体" w:cs="Times New Roman"/>
          <w:color w:val="auto"/>
          <w:spacing w:val="31"/>
          <w:kern w:val="0"/>
          <w:sz w:val="52"/>
          <w:szCs w:val="52"/>
          <w:lang w:eastAsia="zh-CN"/>
        </w:rPr>
      </w:pPr>
      <w:bookmarkStart w:id="0" w:name="_bookmark1"/>
      <w:bookmarkEnd w:id="0"/>
      <w:r>
        <w:rPr>
          <w:rFonts w:hint="eastAsia" w:ascii="Times New Roman" w:hAnsi="Times New Roman" w:eastAsia="黑体" w:cs="Times New Roman"/>
          <w:color w:val="auto"/>
          <w:spacing w:val="31"/>
          <w:kern w:val="0"/>
          <w:sz w:val="52"/>
          <w:szCs w:val="52"/>
          <w:lang w:eastAsia="zh-CN"/>
        </w:rPr>
        <w:t>2026年</w:t>
      </w:r>
      <w:r>
        <w:rPr>
          <w:rFonts w:hint="eastAsia" w:ascii="Times New Roman" w:hAnsi="Times New Roman" w:eastAsia="黑体" w:cs="Times New Roman"/>
          <w:color w:val="auto"/>
          <w:spacing w:val="31"/>
          <w:kern w:val="0"/>
          <w:sz w:val="52"/>
          <w:szCs w:val="52"/>
          <w:lang w:val="en-US" w:eastAsia="zh-CN"/>
        </w:rPr>
        <w:t>苏州市</w:t>
      </w:r>
    </w:p>
    <w:p>
      <w:pPr>
        <w:spacing w:line="276" w:lineRule="auto"/>
        <w:jc w:val="center"/>
        <w:rPr>
          <w:rFonts w:hint="eastAsia" w:ascii="宋体" w:hAnsi="宋体" w:eastAsia="宋体" w:cs="Times New Roman"/>
          <w:color w:val="auto"/>
          <w:sz w:val="56"/>
          <w:szCs w:val="96"/>
        </w:rPr>
      </w:pPr>
      <w:r>
        <w:rPr>
          <w:rFonts w:hint="eastAsia" w:ascii="Times New Roman" w:hAnsi="Times New Roman" w:eastAsia="黑体" w:cs="Times New Roman"/>
          <w:color w:val="auto"/>
          <w:spacing w:val="31"/>
          <w:kern w:val="0"/>
          <w:sz w:val="52"/>
          <w:szCs w:val="52"/>
          <w:lang w:eastAsia="zh-CN"/>
        </w:rPr>
        <w:t>中小学生</w:t>
      </w:r>
      <w:r>
        <w:rPr>
          <w:rFonts w:hint="eastAsia" w:ascii="Times New Roman" w:hAnsi="Times New Roman" w:eastAsia="黑体" w:cs="Times New Roman"/>
          <w:color w:val="auto"/>
          <w:spacing w:val="31"/>
          <w:kern w:val="0"/>
          <w:sz w:val="52"/>
          <w:szCs w:val="52"/>
          <w:lang w:val="en-US" w:eastAsia="zh-CN"/>
        </w:rPr>
        <w:t>人工智能素养大赛</w:t>
      </w:r>
    </w:p>
    <w:p>
      <w:pPr>
        <w:spacing w:line="276" w:lineRule="auto"/>
        <w:jc w:val="center"/>
        <w:rPr>
          <w:rFonts w:hint="eastAsia" w:ascii="宋体" w:hAnsi="宋体" w:eastAsia="宋体" w:cs="Times New Roman"/>
          <w:color w:val="auto"/>
          <w:sz w:val="56"/>
          <w:szCs w:val="96"/>
        </w:rPr>
      </w:pPr>
    </w:p>
    <w:p>
      <w:pPr>
        <w:spacing w:line="276" w:lineRule="auto"/>
        <w:jc w:val="center"/>
        <w:rPr>
          <w:rFonts w:hint="eastAsia" w:ascii="黑体" w:hAnsi="黑体" w:eastAsia="黑体" w:cs="黑体"/>
          <w:color w:val="auto"/>
          <w:sz w:val="44"/>
          <w:szCs w:val="44"/>
          <w:lang w:val="en-US" w:eastAsia="zh-CN"/>
        </w:rPr>
      </w:pPr>
      <w:r>
        <w:rPr>
          <w:rFonts w:hint="eastAsia" w:ascii="黑体" w:hAnsi="黑体" w:eastAsia="黑体" w:cs="黑体"/>
          <w:color w:val="auto"/>
          <w:sz w:val="44"/>
          <w:szCs w:val="44"/>
        </w:rPr>
        <w:t xml:space="preserve">人工智能 —— </w:t>
      </w:r>
      <w:r>
        <w:rPr>
          <w:rFonts w:hint="eastAsia" w:ascii="黑体" w:hAnsi="黑体" w:eastAsia="黑体" w:cs="黑体"/>
          <w:color w:val="auto"/>
          <w:sz w:val="44"/>
          <w:szCs w:val="44"/>
          <w:lang w:val="en-US" w:eastAsia="zh-CN"/>
        </w:rPr>
        <w:t>AI无人飞行</w:t>
      </w:r>
    </w:p>
    <w:p>
      <w:pPr>
        <w:spacing w:line="276" w:lineRule="auto"/>
        <w:jc w:val="center"/>
        <w:rPr>
          <w:rFonts w:hint="eastAsia" w:ascii="宋体" w:hAnsi="宋体" w:eastAsia="宋体" w:cs="Times New Roman"/>
          <w:color w:val="auto"/>
          <w:sz w:val="48"/>
          <w:szCs w:val="56"/>
        </w:rPr>
      </w:pPr>
    </w:p>
    <w:p>
      <w:pPr>
        <w:spacing w:line="276" w:lineRule="auto"/>
        <w:jc w:val="center"/>
        <w:rPr>
          <w:rFonts w:hint="eastAsia" w:ascii="宋体" w:hAnsi="宋体" w:eastAsia="宋体" w:cs="Times New Roman"/>
          <w:color w:val="auto"/>
          <w:sz w:val="48"/>
          <w:szCs w:val="56"/>
        </w:rPr>
      </w:pPr>
    </w:p>
    <w:p>
      <w:pPr>
        <w:spacing w:line="276" w:lineRule="auto"/>
        <w:jc w:val="center"/>
        <w:rPr>
          <w:rFonts w:hint="eastAsia" w:ascii="黑体" w:hAnsi="黑体" w:eastAsia="黑体" w:cs="黑体"/>
          <w:color w:val="auto"/>
          <w:sz w:val="52"/>
          <w:szCs w:val="52"/>
          <w:lang w:bidi="zh-CN"/>
        </w:rPr>
      </w:pPr>
      <w:r>
        <w:rPr>
          <w:rFonts w:hint="eastAsia" w:ascii="黑体" w:hAnsi="黑体" w:eastAsia="黑体" w:cs="黑体"/>
          <w:color w:val="auto"/>
          <w:sz w:val="52"/>
          <w:szCs w:val="52"/>
          <w:lang w:bidi="zh-CN"/>
        </w:rPr>
        <w:t>规</w:t>
      </w:r>
    </w:p>
    <w:p>
      <w:pPr>
        <w:spacing w:line="276" w:lineRule="auto"/>
        <w:jc w:val="center"/>
        <w:rPr>
          <w:rFonts w:hint="eastAsia" w:ascii="黑体" w:hAnsi="黑体" w:eastAsia="黑体" w:cs="黑体"/>
          <w:color w:val="auto"/>
          <w:sz w:val="52"/>
          <w:szCs w:val="52"/>
          <w:lang w:bidi="zh-CN"/>
        </w:rPr>
      </w:pPr>
    </w:p>
    <w:p>
      <w:pPr>
        <w:spacing w:line="276" w:lineRule="auto"/>
        <w:jc w:val="center"/>
        <w:rPr>
          <w:rFonts w:hint="eastAsia" w:ascii="黑体" w:hAnsi="黑体" w:eastAsia="黑体" w:cs="黑体"/>
          <w:color w:val="auto"/>
          <w:sz w:val="52"/>
          <w:szCs w:val="52"/>
          <w:lang w:bidi="zh-CN"/>
        </w:rPr>
      </w:pPr>
      <w:bookmarkStart w:id="1" w:name="_GoBack"/>
      <w:bookmarkEnd w:id="1"/>
      <w:r>
        <w:rPr>
          <w:rFonts w:hint="eastAsia" w:ascii="黑体" w:hAnsi="黑体" w:eastAsia="黑体" w:cs="黑体"/>
          <w:color w:val="auto"/>
          <w:sz w:val="52"/>
          <w:szCs w:val="52"/>
          <w:lang w:bidi="zh-CN"/>
        </w:rPr>
        <w:t>则</w:t>
      </w:r>
    </w:p>
    <w:p>
      <w:pPr>
        <w:spacing w:line="276" w:lineRule="auto"/>
        <w:jc w:val="center"/>
        <w:rPr>
          <w:rFonts w:hint="eastAsia" w:ascii="宋体" w:hAnsi="宋体" w:eastAsia="宋体" w:cs="Times New Roman"/>
          <w:color w:val="auto"/>
          <w:sz w:val="72"/>
          <w:szCs w:val="72"/>
          <w:lang w:bidi="zh-CN"/>
        </w:rPr>
      </w:pPr>
    </w:p>
    <w:p>
      <w:pPr>
        <w:widowControl w:val="0"/>
        <w:kinsoku/>
        <w:autoSpaceDE/>
        <w:autoSpaceDN/>
        <w:adjustRightInd/>
        <w:snapToGrid/>
        <w:spacing w:line="360" w:lineRule="auto"/>
        <w:jc w:val="center"/>
        <w:textAlignment w:val="auto"/>
        <w:rPr>
          <w:rFonts w:hint="eastAsia" w:ascii="黑体" w:hAnsi="黑体" w:eastAsia="黑体" w:cs="黑体"/>
          <w:color w:val="auto"/>
          <w:sz w:val="44"/>
          <w:szCs w:val="44"/>
          <w:lang w:val="en-US" w:eastAsia="zh-CN"/>
        </w:rPr>
      </w:pPr>
      <w:r>
        <w:rPr>
          <w:rFonts w:hint="eastAsia" w:ascii="黑体" w:hAnsi="黑体" w:eastAsia="黑体" w:cs="黑体"/>
          <w:color w:val="auto"/>
          <w:sz w:val="44"/>
          <w:szCs w:val="44"/>
          <w:lang w:val="en-US" w:eastAsia="zh-CN"/>
        </w:rPr>
        <w:t>苏州市电化教育馆</w:t>
      </w:r>
    </w:p>
    <w:p>
      <w:pPr>
        <w:widowControl w:val="0"/>
        <w:kinsoku/>
        <w:autoSpaceDE/>
        <w:autoSpaceDN/>
        <w:adjustRightInd/>
        <w:snapToGrid/>
        <w:spacing w:line="360" w:lineRule="auto"/>
        <w:jc w:val="center"/>
        <w:textAlignment w:val="auto"/>
        <w:rPr>
          <w:rFonts w:hint="eastAsia" w:ascii="宋体" w:hAnsi="宋体" w:eastAsia="宋体" w:cs="Times New Roman"/>
          <w:snapToGrid/>
          <w:color w:val="auto"/>
          <w:kern w:val="2"/>
          <w:sz w:val="44"/>
          <w:szCs w:val="52"/>
        </w:rPr>
        <w:sectPr>
          <w:footerReference r:id="rId5" w:type="default"/>
          <w:pgSz w:w="11910" w:h="16840"/>
          <w:pgMar w:top="2268" w:right="1134" w:bottom="2268" w:left="1134" w:header="0" w:footer="981" w:gutter="0"/>
          <w:pgNumType w:fmt="numberInDash"/>
          <w:cols w:space="0" w:num="1"/>
        </w:sectPr>
      </w:pPr>
      <w:r>
        <w:rPr>
          <w:rFonts w:hint="eastAsia" w:ascii="黑体" w:hAnsi="黑体" w:eastAsia="黑体" w:cs="黑体"/>
          <w:snapToGrid/>
          <w:color w:val="auto"/>
          <w:kern w:val="2"/>
          <w:sz w:val="44"/>
          <w:szCs w:val="44"/>
        </w:rPr>
        <w:t>202</w:t>
      </w:r>
      <w:r>
        <w:rPr>
          <w:rFonts w:hint="eastAsia" w:ascii="黑体" w:hAnsi="黑体" w:eastAsia="黑体" w:cs="黑体"/>
          <w:snapToGrid/>
          <w:color w:val="auto"/>
          <w:kern w:val="2"/>
          <w:sz w:val="44"/>
          <w:szCs w:val="44"/>
          <w:lang w:val="en-US" w:eastAsia="zh-CN"/>
        </w:rPr>
        <w:t>6</w:t>
      </w:r>
      <w:r>
        <w:rPr>
          <w:rFonts w:hint="eastAsia" w:ascii="黑体" w:hAnsi="黑体" w:eastAsia="黑体" w:cs="黑体"/>
          <w:snapToGrid/>
          <w:color w:val="auto"/>
          <w:kern w:val="2"/>
          <w:sz w:val="44"/>
          <w:szCs w:val="44"/>
        </w:rPr>
        <w:t>年</w:t>
      </w:r>
      <w:r>
        <w:rPr>
          <w:rFonts w:hint="eastAsia" w:ascii="黑体" w:hAnsi="黑体" w:eastAsia="黑体" w:cs="黑体"/>
          <w:snapToGrid/>
          <w:color w:val="auto"/>
          <w:kern w:val="2"/>
          <w:sz w:val="44"/>
          <w:szCs w:val="44"/>
          <w:lang w:val="en-US" w:eastAsia="zh-CN"/>
        </w:rPr>
        <w:t>3</w:t>
      </w:r>
      <w:r>
        <w:rPr>
          <w:rFonts w:hint="eastAsia" w:ascii="黑体" w:hAnsi="黑体" w:eastAsia="黑体" w:cs="黑体"/>
          <w:snapToGrid/>
          <w:color w:val="auto"/>
          <w:kern w:val="2"/>
          <w:sz w:val="44"/>
          <w:szCs w:val="44"/>
        </w:rPr>
        <w:t>月</w:t>
      </w:r>
    </w:p>
    <w:p>
      <w:pPr>
        <w:pStyle w:val="5"/>
        <w:bidi w:val="0"/>
        <w:ind w:firstLine="562" w:firstLineChars="200"/>
        <w:rPr>
          <w:rFonts w:hint="eastAsia"/>
        </w:rPr>
      </w:pPr>
      <w:r>
        <w:rPr>
          <w:rFonts w:hint="eastAsia"/>
        </w:rPr>
        <w:t>一、项目描述</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Arial" w:hAnsi="Arial" w:eastAsia="黑体" w:cs="Arial"/>
          <w:b/>
          <w:snapToGrid w:val="0"/>
          <w:color w:val="000000"/>
          <w:kern w:val="0"/>
          <w:sz w:val="28"/>
          <w:szCs w:val="21"/>
          <w:lang w:val="en-US" w:eastAsia="zh-CN" w:bidi="ar-SA"/>
        </w:rPr>
      </w:pPr>
      <w:r>
        <w:rPr>
          <w:rFonts w:hint="eastAsia" w:ascii="Times New Roman" w:hAnsi="Times New Roman" w:eastAsia="仿宋" w:cs="仿宋"/>
          <w:sz w:val="28"/>
          <w:szCs w:val="28"/>
          <w:lang w:val="en-US" w:eastAsia="zh-CN"/>
        </w:rPr>
        <w:t>根据公布的任务和现场发布的任务，参与现场比赛的队伍能够结合环境因素，综合运用多种传感器，如图像识别、激光定高、气压测定等，自行设计、制作或改装无人机，现场编写程序、调试并完善无人机控制程序，使其自主高效地完成飞行项目任务。</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line="520" w:lineRule="exact"/>
        <w:ind w:firstLine="562" w:firstLineChars="200"/>
        <w:textAlignment w:val="baseline"/>
        <w:rPr>
          <w:rFonts w:hint="eastAsia" w:ascii="Arial" w:hAnsi="Arial" w:eastAsia="黑体" w:cs="Arial"/>
          <w:b/>
          <w:snapToGrid w:val="0"/>
          <w:color w:val="000000"/>
          <w:kern w:val="0"/>
          <w:sz w:val="28"/>
          <w:szCs w:val="21"/>
          <w:lang w:val="en-US" w:eastAsia="zh-CN" w:bidi="ar-SA"/>
        </w:rPr>
      </w:pPr>
      <w:r>
        <w:rPr>
          <w:rFonts w:hint="eastAsia" w:ascii="Arial" w:hAnsi="Arial" w:eastAsia="黑体" w:cs="Arial"/>
          <w:b/>
          <w:snapToGrid w:val="0"/>
          <w:color w:val="000000"/>
          <w:kern w:val="0"/>
          <w:sz w:val="28"/>
          <w:szCs w:val="21"/>
          <w:lang w:val="en-US" w:eastAsia="zh-CN" w:bidi="ar-SA"/>
        </w:rPr>
        <w:t>机器人界定</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1.每个队伍1-2名学生，1名指导老师。1.每支队伍最多可携带1台备用无人机，比赛中设备重启环节可更换备用机；自备零部件数量不限，可随时更换。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firstLine="840" w:firstLineChars="3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2.利用成品无人机加以改造或自行设计并制作的无人机均可参与，提倡使用开源硬件和软件自行设计制作无人机。设计、制作和调试无人机时，应结合任务特点并充分考虑信道、光线、气压、电磁场等环境因素对无人机运行产生的干扰和影响。</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3.无人机应具备使用诸如图像识别、UWB 或其他各种技术手段实现精准定位、运送物品和进行空中测量判别（比如物品的颜色、长度、面积、体积、数量等）的能力。</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4.无人机在基地区域内的尺寸上限为 20cm，重量小于 250g，使用空心杯电机并配备保护罩，完全离开基地区域后其尺寸不再受限。</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5.起飞前，无人机垂直投影不得超出起降区边框，初始摆放角度由参赛学生自行确定；禁止使用遥控器启动、控制或引导无人机，必须通过程序实现全程自主飞行。在完成任务的过程中，如果无人机垂直投影完全离开地图区域，视为本次任务失败。</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6.无人机自带照明灯，</w:t>
      </w:r>
      <w:r>
        <w:rPr>
          <w:rFonts w:hint="eastAsia" w:ascii="Times New Roman" w:hAnsi="Times New Roman" w:eastAsia="仿宋" w:cs="仿宋"/>
          <w:b w:val="0"/>
          <w:snapToGrid w:val="0"/>
          <w:color w:val="000000"/>
          <w:kern w:val="0"/>
          <w:sz w:val="28"/>
          <w:szCs w:val="28"/>
          <w:lang w:val="en-US" w:eastAsia="zh-CN" w:bidi="ar-SA"/>
        </w:rPr>
        <w:t>“照明灯”可自行设计，编程控制并挂载于无人机上，材质、外形、重量不限，需保证场外可清晰识别，最大长度不超过 50mm，点亮后无人机穿越圆环，穿越结束后灯熄灭。</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en-US"/>
        </w:rPr>
      </w:pPr>
      <w:r>
        <w:rPr>
          <w:rFonts w:hint="eastAsia" w:ascii="Times New Roman" w:hAnsi="Times New Roman" w:eastAsia="仿宋" w:cs="仿宋"/>
          <w:sz w:val="28"/>
          <w:szCs w:val="28"/>
          <w:lang w:val="en-US" w:eastAsia="zh-CN"/>
        </w:rPr>
        <w:t>7.计算机设备及无人机不得连接网络，也不得使用U盘等移动存储设备。</w:t>
      </w:r>
    </w:p>
    <w:p>
      <w:pPr>
        <w:pStyle w:val="5"/>
        <w:pageBreakBefore w:val="0"/>
        <w:widowControl/>
        <w:kinsoku w:val="0"/>
        <w:wordWrap/>
        <w:overflowPunct/>
        <w:topLinePunct w:val="0"/>
        <w:autoSpaceDE w:val="0"/>
        <w:autoSpaceDN w:val="0"/>
        <w:bidi w:val="0"/>
        <w:adjustRightInd w:val="0"/>
        <w:snapToGrid w:val="0"/>
        <w:spacing w:line="520" w:lineRule="exact"/>
        <w:ind w:firstLine="562" w:firstLineChars="200"/>
        <w:textAlignment w:val="baseline"/>
        <w:rPr>
          <w:rFonts w:hint="eastAsia" w:ascii="Times New Roman" w:hAnsi="Times New Roman"/>
          <w:lang w:val="en-US" w:eastAsia="en-US"/>
        </w:rPr>
      </w:pPr>
      <w:r>
        <w:rPr>
          <w:rFonts w:hint="eastAsia" w:ascii="Times New Roman" w:hAnsi="Times New Roman"/>
          <w:lang w:val="en-US" w:eastAsia="zh-CN"/>
        </w:rPr>
        <w:t>三</w:t>
      </w:r>
      <w:r>
        <w:rPr>
          <w:rFonts w:hint="eastAsia" w:ascii="Times New Roman" w:hAnsi="Times New Roman"/>
          <w:lang w:val="en-US" w:eastAsia="en-US"/>
        </w:rPr>
        <w:t>、任务场地及物品</w:t>
      </w:r>
    </w:p>
    <w:p>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2" w:firstLineChars="200"/>
        <w:textAlignment w:val="baseline"/>
        <w:rPr>
          <w:rFonts w:hint="eastAsia" w:ascii="楷体" w:hAnsi="楷体" w:eastAsia="楷体" w:cs="楷体"/>
          <w:lang w:val="en-US" w:eastAsia="zh-CN"/>
        </w:rPr>
      </w:pPr>
      <w:r>
        <w:rPr>
          <w:rFonts w:hint="eastAsia" w:ascii="楷体" w:hAnsi="楷体" w:eastAsia="楷体" w:cs="楷体"/>
          <w:lang w:val="en-US" w:eastAsia="zh-CN"/>
        </w:rPr>
        <w:t>（一）任务场地</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飞行场地为尺寸约 300cm×300cm喷绘布材质的地图。起降点和挑战降落点均为30cm×60cm 的矩形，起降点为无人机起飞及基础任务完成返航降落的区域，挑战降落点为挑战任务完成之后降落区域。场地最上方为常规2区，尺寸为90cm×300cm；中间层为常规1区，尺寸为90cm×300cm；最下方为挑战任务区域，尺寸为120cm×300cm。具体如图1、图2所示。</w:t>
      </w:r>
    </w:p>
    <w:p>
      <w:pPr>
        <w:keepNext w:val="0"/>
        <w:keepLines w:val="0"/>
        <w:pageBreakBefore w:val="0"/>
        <w:widowControl/>
        <w:kinsoku w:val="0"/>
        <w:wordWrap/>
        <w:overflowPunct/>
        <w:topLinePunct w:val="0"/>
        <w:autoSpaceDE w:val="0"/>
        <w:autoSpaceDN w:val="0"/>
        <w:bidi w:val="0"/>
        <w:adjustRightInd w:val="0"/>
        <w:snapToGrid w:val="0"/>
        <w:spacing w:line="520" w:lineRule="exact"/>
        <w:jc w:val="center"/>
        <w:textAlignment w:val="baseline"/>
        <w:rPr>
          <w:rFonts w:hint="eastAsia" w:ascii="Times New Roman" w:hAnsi="Times New Roman" w:eastAsia="仿宋" w:cs="仿宋"/>
          <w:sz w:val="24"/>
          <w:szCs w:val="24"/>
        </w:rPr>
      </w:pPr>
      <w:r>
        <w:rPr>
          <w:rFonts w:hint="eastAsia" w:ascii="Times New Roman" w:hAnsi="Times New Roman" w:eastAsia="仿宋" w:cs="仿宋"/>
          <w:sz w:val="24"/>
          <w:szCs w:val="24"/>
        </w:rPr>
        <w:drawing>
          <wp:anchor distT="0" distB="0" distL="0" distR="0" simplePos="0" relativeHeight="251659264" behindDoc="0" locked="0" layoutInCell="1" allowOverlap="1">
            <wp:simplePos x="0" y="0"/>
            <wp:positionH relativeFrom="column">
              <wp:posOffset>714375</wp:posOffset>
            </wp:positionH>
            <wp:positionV relativeFrom="paragraph">
              <wp:posOffset>46355</wp:posOffset>
            </wp:positionV>
            <wp:extent cx="3669665" cy="2549525"/>
            <wp:effectExtent l="0" t="0" r="6985" b="3175"/>
            <wp:wrapTopAndBottom/>
            <wp:docPr id="1" name="图片 40" descr="XUN"/>
            <wp:cNvGraphicFramePr/>
            <a:graphic xmlns:a="http://schemas.openxmlformats.org/drawingml/2006/main">
              <a:graphicData uri="http://schemas.openxmlformats.org/drawingml/2006/picture">
                <pic:pic xmlns:pic="http://schemas.openxmlformats.org/drawingml/2006/picture">
                  <pic:nvPicPr>
                    <pic:cNvPr id="1" name="图片 40" descr="XUN"/>
                    <pic:cNvPicPr/>
                  </pic:nvPicPr>
                  <pic:blipFill>
                    <a:blip r:embed="rId9" cstate="print"/>
                    <a:srcRect/>
                    <a:stretch>
                      <a:fillRect/>
                    </a:stretch>
                  </pic:blipFill>
                  <pic:spPr>
                    <a:xfrm>
                      <a:off x="0" y="0"/>
                      <a:ext cx="3669665" cy="2549525"/>
                    </a:xfrm>
                    <a:prstGeom prst="rect">
                      <a:avLst/>
                    </a:prstGeom>
                  </pic:spPr>
                </pic:pic>
              </a:graphicData>
            </a:graphic>
          </wp:anchor>
        </w:drawing>
      </w:r>
      <w:r>
        <w:rPr>
          <w:rFonts w:hint="eastAsia" w:ascii="Times New Roman" w:hAnsi="Times New Roman" w:eastAsia="仿宋" w:cs="仿宋"/>
          <w:sz w:val="24"/>
          <w:szCs w:val="24"/>
        </w:rPr>
        <w:t xml:space="preserve">图 </w:t>
      </w:r>
      <w:r>
        <w:rPr>
          <w:rFonts w:hint="eastAsia" w:ascii="Times New Roman" w:hAnsi="Times New Roman" w:eastAsia="仿宋" w:cs="仿宋"/>
          <w:sz w:val="24"/>
          <w:szCs w:val="24"/>
          <w:lang w:val="en-US" w:eastAsia="zh-CN"/>
        </w:rPr>
        <w:t>1</w:t>
      </w:r>
      <w:r>
        <w:rPr>
          <w:rFonts w:hint="eastAsia" w:ascii="Times New Roman" w:hAnsi="Times New Roman" w:eastAsia="仿宋" w:cs="仿宋"/>
          <w:sz w:val="24"/>
          <w:szCs w:val="24"/>
        </w:rPr>
        <w:t xml:space="preserve"> 场地侧视示意图</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jc w:val="center"/>
        <w:textAlignment w:val="baseline"/>
        <w:rPr>
          <w:rFonts w:hint="eastAsia" w:ascii="Times New Roman" w:hAnsi="Times New Roman" w:eastAsia="仿宋" w:cs="仿宋"/>
          <w:sz w:val="24"/>
          <w:szCs w:val="24"/>
        </w:rPr>
      </w:pPr>
      <w:r>
        <w:rPr>
          <w:rFonts w:hint="eastAsia" w:ascii="Times New Roman" w:hAnsi="Times New Roman" w:eastAsia="仿宋" w:cs="仿宋"/>
          <w:sz w:val="24"/>
          <w:szCs w:val="24"/>
          <w:lang w:eastAsia="zh-CN"/>
        </w:rPr>
        <w:drawing>
          <wp:anchor distT="0" distB="0" distL="0" distR="0" simplePos="0" relativeHeight="251659264" behindDoc="0" locked="0" layoutInCell="1" allowOverlap="1">
            <wp:simplePos x="0" y="0"/>
            <wp:positionH relativeFrom="column">
              <wp:posOffset>806450</wp:posOffset>
            </wp:positionH>
            <wp:positionV relativeFrom="paragraph">
              <wp:posOffset>-12065</wp:posOffset>
            </wp:positionV>
            <wp:extent cx="4036060" cy="3289935"/>
            <wp:effectExtent l="0" t="0" r="2540" b="5715"/>
            <wp:wrapTopAndBottom/>
            <wp:docPr id="2" name="图片 39" descr="编程标注"/>
            <wp:cNvGraphicFramePr/>
            <a:graphic xmlns:a="http://schemas.openxmlformats.org/drawingml/2006/main">
              <a:graphicData uri="http://schemas.openxmlformats.org/drawingml/2006/picture">
                <pic:pic xmlns:pic="http://schemas.openxmlformats.org/drawingml/2006/picture">
                  <pic:nvPicPr>
                    <pic:cNvPr id="2" name="图片 39" descr="编程标注"/>
                    <pic:cNvPicPr/>
                  </pic:nvPicPr>
                  <pic:blipFill>
                    <a:blip r:embed="rId10" cstate="print"/>
                    <a:srcRect/>
                    <a:stretch>
                      <a:fillRect/>
                    </a:stretch>
                  </pic:blipFill>
                  <pic:spPr>
                    <a:xfrm>
                      <a:off x="0" y="0"/>
                      <a:ext cx="4036060" cy="3289935"/>
                    </a:xfrm>
                    <a:prstGeom prst="rect">
                      <a:avLst/>
                    </a:prstGeom>
                  </pic:spPr>
                </pic:pic>
              </a:graphicData>
            </a:graphic>
          </wp:anchor>
        </w:drawing>
      </w:r>
      <w:r>
        <w:rPr>
          <w:rFonts w:hint="eastAsia" w:ascii="Times New Roman" w:hAnsi="Times New Roman" w:eastAsia="仿宋" w:cs="仿宋"/>
          <w:sz w:val="24"/>
          <w:szCs w:val="24"/>
        </w:rPr>
        <w:t xml:space="preserve">图 </w:t>
      </w:r>
      <w:r>
        <w:rPr>
          <w:rFonts w:hint="eastAsia" w:ascii="Times New Roman" w:hAnsi="Times New Roman" w:eastAsia="仿宋" w:cs="仿宋"/>
          <w:sz w:val="24"/>
          <w:szCs w:val="24"/>
          <w:lang w:val="en-US" w:eastAsia="zh-CN"/>
        </w:rPr>
        <w:t>2</w:t>
      </w:r>
      <w:r>
        <w:rPr>
          <w:rFonts w:hint="eastAsia" w:ascii="Times New Roman" w:hAnsi="Times New Roman" w:eastAsia="仿宋" w:cs="仿宋"/>
          <w:sz w:val="24"/>
          <w:szCs w:val="24"/>
        </w:rPr>
        <w:t xml:space="preserve"> 场地</w:t>
      </w:r>
      <w:r>
        <w:rPr>
          <w:rFonts w:hint="eastAsia" w:ascii="Times New Roman" w:hAnsi="Times New Roman" w:eastAsia="仿宋" w:cs="仿宋"/>
          <w:sz w:val="24"/>
          <w:szCs w:val="24"/>
          <w:lang w:val="en-US" w:eastAsia="zh-CN"/>
        </w:rPr>
        <w:t>平面</w:t>
      </w:r>
      <w:r>
        <w:rPr>
          <w:rFonts w:hint="eastAsia" w:ascii="Times New Roman" w:hAnsi="Times New Roman" w:eastAsia="仿宋" w:cs="仿宋"/>
          <w:sz w:val="24"/>
          <w:szCs w:val="24"/>
        </w:rPr>
        <w:t>示意图</w:t>
      </w:r>
    </w:p>
    <w:p>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2" w:firstLineChars="200"/>
        <w:textAlignment w:val="baseline"/>
        <w:rPr>
          <w:rFonts w:hint="eastAsia" w:ascii="楷体" w:hAnsi="楷体" w:eastAsia="楷体" w:cs="楷体"/>
          <w:lang w:val="en-US" w:eastAsia="zh-CN"/>
        </w:rPr>
      </w:pPr>
      <w:r>
        <w:rPr>
          <w:rFonts w:hint="eastAsia" w:ascii="楷体" w:hAnsi="楷体" w:eastAsia="楷体" w:cs="楷体"/>
          <w:lang w:val="en-US" w:eastAsia="zh-CN"/>
        </w:rPr>
        <w:t>（二）道具与物品</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2" w:firstLineChars="200"/>
        <w:textAlignment w:val="baseline"/>
        <w:rPr>
          <w:rFonts w:hint="eastAsia" w:ascii="Times New Roman" w:hAnsi="Times New Roman" w:eastAsia="仿宋" w:cs="仿宋"/>
          <w:sz w:val="28"/>
          <w:szCs w:val="28"/>
          <w:lang w:val="en-US" w:eastAsia="zh-CN"/>
        </w:rPr>
      </w:pPr>
      <w:r>
        <w:rPr>
          <w:rFonts w:hint="eastAsia" w:ascii="仿宋" w:hAnsi="仿宋" w:eastAsia="仿宋" w:cs="仿宋"/>
          <w:b/>
          <w:bCs/>
          <w:sz w:val="28"/>
          <w:szCs w:val="28"/>
          <w:lang w:val="en-US" w:eastAsia="zh-CN"/>
        </w:rPr>
        <w:t>H1、H2、H3</w:t>
      </w:r>
      <w:r>
        <w:rPr>
          <w:rFonts w:hint="eastAsia" w:ascii="Times New Roman" w:hAnsi="Times New Roman" w:eastAsia="仿宋" w:cs="仿宋"/>
          <w:b/>
          <w:bCs/>
          <w:sz w:val="28"/>
          <w:szCs w:val="28"/>
          <w:lang w:val="en-US" w:eastAsia="zh-CN"/>
        </w:rPr>
        <w:t>：</w:t>
      </w:r>
      <w:r>
        <w:rPr>
          <w:rFonts w:hint="eastAsia" w:ascii="Times New Roman" w:hAnsi="Times New Roman" w:eastAsia="仿宋" w:cs="仿宋"/>
          <w:sz w:val="28"/>
          <w:szCs w:val="28"/>
          <w:lang w:val="en-US" w:eastAsia="zh-CN"/>
        </w:rPr>
        <w:t>各放置一个直径11cm、高度15cm的圆桶，作为物品投放容器。如图3所示。</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1440" w:firstLineChars="600"/>
        <w:textAlignment w:val="baseline"/>
        <w:rPr>
          <w:rFonts w:hint="eastAsia" w:ascii="Times New Roman" w:hAnsi="Times New Roman" w:eastAsia="仿宋" w:cs="仿宋"/>
          <w:sz w:val="24"/>
          <w:szCs w:val="24"/>
        </w:rPr>
      </w:pPr>
      <w:r>
        <w:rPr>
          <w:rFonts w:hint="eastAsia" w:ascii="Times New Roman" w:hAnsi="Times New Roman" w:eastAsia="仿宋" w:cs="仿宋"/>
          <w:sz w:val="24"/>
          <w:szCs w:val="24"/>
        </w:rPr>
        <w:drawing>
          <wp:anchor distT="0" distB="0" distL="0" distR="0" simplePos="0" relativeHeight="251659264" behindDoc="0" locked="0" layoutInCell="1" allowOverlap="1">
            <wp:simplePos x="0" y="0"/>
            <wp:positionH relativeFrom="column">
              <wp:posOffset>1044575</wp:posOffset>
            </wp:positionH>
            <wp:positionV relativeFrom="paragraph">
              <wp:posOffset>221615</wp:posOffset>
            </wp:positionV>
            <wp:extent cx="1276985" cy="1719580"/>
            <wp:effectExtent l="0" t="0" r="18415" b="13970"/>
            <wp:wrapTopAndBottom/>
            <wp:docPr id="3" name="图片 41"/>
            <wp:cNvGraphicFramePr/>
            <a:graphic xmlns:a="http://schemas.openxmlformats.org/drawingml/2006/main">
              <a:graphicData uri="http://schemas.openxmlformats.org/drawingml/2006/picture">
                <pic:pic xmlns:pic="http://schemas.openxmlformats.org/drawingml/2006/picture">
                  <pic:nvPicPr>
                    <pic:cNvPr id="3" name="图片 41"/>
                    <pic:cNvPicPr/>
                  </pic:nvPicPr>
                  <pic:blipFill>
                    <a:blip r:embed="rId11" cstate="print"/>
                    <a:srcRect/>
                    <a:stretch>
                      <a:fillRect/>
                    </a:stretch>
                  </pic:blipFill>
                  <pic:spPr>
                    <a:xfrm>
                      <a:off x="0" y="0"/>
                      <a:ext cx="1276985" cy="1719580"/>
                    </a:xfrm>
                    <a:prstGeom prst="rect">
                      <a:avLst/>
                    </a:prstGeom>
                    <a:ln>
                      <a:noFill/>
                    </a:ln>
                  </pic:spPr>
                </pic:pic>
              </a:graphicData>
            </a:graphic>
          </wp:anchor>
        </w:drawing>
      </w:r>
      <w:r>
        <w:rPr>
          <w:rFonts w:hint="eastAsia" w:ascii="Times New Roman" w:hAnsi="Times New Roman" w:eastAsia="仿宋" w:cs="仿宋"/>
          <w:sz w:val="24"/>
          <w:szCs w:val="24"/>
        </w:rPr>
        <w:drawing>
          <wp:anchor distT="0" distB="0" distL="0" distR="0" simplePos="0" relativeHeight="251659264" behindDoc="0" locked="0" layoutInCell="1" allowOverlap="1">
            <wp:simplePos x="0" y="0"/>
            <wp:positionH relativeFrom="column">
              <wp:posOffset>3572510</wp:posOffset>
            </wp:positionH>
            <wp:positionV relativeFrom="paragraph">
              <wp:posOffset>116205</wp:posOffset>
            </wp:positionV>
            <wp:extent cx="1438275" cy="1836420"/>
            <wp:effectExtent l="0" t="0" r="9525" b="11430"/>
            <wp:wrapTopAndBottom/>
            <wp:docPr id="4" name="图片 2"/>
            <wp:cNvGraphicFramePr/>
            <a:graphic xmlns:a="http://schemas.openxmlformats.org/drawingml/2006/main">
              <a:graphicData uri="http://schemas.openxmlformats.org/drawingml/2006/picture">
                <pic:pic xmlns:pic="http://schemas.openxmlformats.org/drawingml/2006/picture">
                  <pic:nvPicPr>
                    <pic:cNvPr id="4" name="图片 2"/>
                    <pic:cNvPicPr/>
                  </pic:nvPicPr>
                  <pic:blipFill>
                    <a:blip r:embed="rId12" cstate="print"/>
                    <a:srcRect/>
                    <a:stretch>
                      <a:fillRect/>
                    </a:stretch>
                  </pic:blipFill>
                  <pic:spPr>
                    <a:xfrm>
                      <a:off x="0" y="0"/>
                      <a:ext cx="1438275" cy="1836420"/>
                    </a:xfrm>
                    <a:prstGeom prst="rect">
                      <a:avLst/>
                    </a:prstGeom>
                    <a:ln>
                      <a:noFill/>
                    </a:ln>
                  </pic:spPr>
                </pic:pic>
              </a:graphicData>
            </a:graphic>
          </wp:anchor>
        </w:drawing>
      </w:r>
      <w:r>
        <w:rPr>
          <w:rFonts w:hint="eastAsia" w:ascii="Times New Roman" w:hAnsi="Times New Roman" w:eastAsia="仿宋" w:cs="仿宋"/>
          <w:sz w:val="24"/>
          <w:szCs w:val="24"/>
        </w:rPr>
        <w:t>图 3  物流</w:t>
      </w:r>
      <w:r>
        <w:rPr>
          <w:rFonts w:hint="eastAsia" w:ascii="Times New Roman" w:hAnsi="Times New Roman" w:eastAsia="仿宋" w:cs="仿宋"/>
          <w:sz w:val="24"/>
          <w:szCs w:val="24"/>
          <w:lang w:val="en-US" w:eastAsia="zh-CN"/>
        </w:rPr>
        <w:t>投掷</w:t>
      </w:r>
      <w:r>
        <w:rPr>
          <w:rFonts w:hint="eastAsia" w:ascii="Times New Roman" w:hAnsi="Times New Roman" w:eastAsia="仿宋" w:cs="仿宋"/>
          <w:sz w:val="24"/>
          <w:szCs w:val="24"/>
        </w:rPr>
        <w:t>示意图</w:t>
      </w:r>
      <w:r>
        <w:rPr>
          <w:rFonts w:hint="eastAsia" w:ascii="Times New Roman" w:hAnsi="Times New Roman" w:eastAsia="仿宋" w:cs="仿宋"/>
          <w:sz w:val="24"/>
          <w:szCs w:val="24"/>
          <w:lang w:val="en-US" w:eastAsia="zh-CN"/>
        </w:rPr>
        <w:t xml:space="preserve">                                  </w:t>
      </w:r>
      <w:r>
        <w:rPr>
          <w:rFonts w:hint="eastAsia" w:ascii="Times New Roman" w:hAnsi="Times New Roman" w:eastAsia="仿宋" w:cs="仿宋"/>
          <w:sz w:val="24"/>
          <w:szCs w:val="24"/>
        </w:rPr>
        <w:t xml:space="preserve">图 4  </w:t>
      </w:r>
      <w:r>
        <w:rPr>
          <w:rFonts w:hint="eastAsia" w:ascii="Times New Roman" w:hAnsi="Times New Roman" w:eastAsia="仿宋" w:cs="仿宋"/>
          <w:sz w:val="24"/>
          <w:szCs w:val="24"/>
          <w:lang w:val="en-US" w:eastAsia="zh-CN"/>
        </w:rPr>
        <w:t>动物</w:t>
      </w:r>
      <w:r>
        <w:rPr>
          <w:rFonts w:hint="eastAsia" w:ascii="Times New Roman" w:hAnsi="Times New Roman" w:eastAsia="仿宋" w:cs="仿宋"/>
          <w:sz w:val="24"/>
          <w:szCs w:val="24"/>
        </w:rPr>
        <w:t>示意图</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2"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b/>
          <w:bCs/>
          <w:sz w:val="28"/>
          <w:szCs w:val="28"/>
          <w:lang w:val="en-US" w:eastAsia="zh-CN"/>
        </w:rPr>
        <w:t>运送物品：</w:t>
      </w:r>
      <w:r>
        <w:rPr>
          <w:rFonts w:hint="eastAsia" w:ascii="Times New Roman" w:hAnsi="Times New Roman" w:eastAsia="仿宋" w:cs="仿宋"/>
          <w:sz w:val="28"/>
          <w:szCs w:val="28"/>
          <w:lang w:val="en-US" w:eastAsia="zh-CN"/>
        </w:rPr>
        <w:t>物品为正方体，体积在 1cm³～2cm³ 之间；材质、重量及颜色不作限制，以场外观察者肉眼可清晰辨识为宜，允许进行镂空处理，物品由参赛队伍自备。</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2" w:firstLineChars="200"/>
        <w:textAlignment w:val="baseline"/>
        <w:rPr>
          <w:rFonts w:hint="default" w:ascii="Times New Roman" w:hAnsi="Times New Roman" w:eastAsia="仿宋" w:cs="仿宋"/>
          <w:sz w:val="28"/>
          <w:szCs w:val="28"/>
          <w:lang w:val="en-US" w:eastAsia="zh-CN"/>
        </w:rPr>
      </w:pPr>
      <w:r>
        <w:rPr>
          <w:rFonts w:hint="eastAsia" w:ascii="仿宋" w:hAnsi="仿宋" w:eastAsia="仿宋" w:cs="仿宋"/>
          <w:b/>
          <w:bCs/>
          <w:sz w:val="28"/>
          <w:szCs w:val="28"/>
          <w:lang w:val="en-US" w:eastAsia="zh-CN"/>
        </w:rPr>
        <w:t>C点</w:t>
      </w:r>
      <w:r>
        <w:rPr>
          <w:rFonts w:hint="eastAsia" w:ascii="Times New Roman" w:hAnsi="Times New Roman" w:eastAsia="仿宋" w:cs="仿宋"/>
          <w:b/>
          <w:bCs/>
          <w:sz w:val="28"/>
          <w:szCs w:val="28"/>
          <w:lang w:val="en-US" w:eastAsia="zh-CN"/>
        </w:rPr>
        <w:t>：</w:t>
      </w:r>
      <w:r>
        <w:rPr>
          <w:rFonts w:hint="eastAsia" w:ascii="Times New Roman" w:hAnsi="Times New Roman" w:eastAsia="仿宋" w:cs="仿宋"/>
          <w:sz w:val="28"/>
          <w:szCs w:val="28"/>
          <w:lang w:val="en-US" w:eastAsia="zh-CN"/>
        </w:rPr>
        <w:t>放置1张动物图片，尺寸为210mm×297mm（A4规格），图片内容在设备封存后公布。无人机需识别图片中的动物，并在电脑屏幕上展示对应文字（含关键字即可，如“虎”“东北虎”“老虎”等）。如图4所示。</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2" w:firstLineChars="200"/>
        <w:textAlignment w:val="baseline"/>
        <w:rPr>
          <w:rFonts w:hint="default" w:ascii="Times New Roman" w:hAnsi="Times New Roman" w:eastAsia="仿宋" w:cs="仿宋"/>
          <w:sz w:val="28"/>
          <w:szCs w:val="28"/>
          <w:lang w:val="en-US" w:eastAsia="zh-CN"/>
        </w:rPr>
      </w:pPr>
      <w:r>
        <w:rPr>
          <w:rFonts w:hint="eastAsia" w:ascii="Times New Roman" w:hAnsi="Times New Roman" w:eastAsia="仿宋" w:cs="仿宋"/>
          <w:b/>
          <w:bCs/>
          <w:sz w:val="28"/>
          <w:szCs w:val="28"/>
          <w:lang w:val="en-US" w:eastAsia="zh-CN"/>
        </w:rPr>
        <w:t>A、B点：</w:t>
      </w:r>
      <w:r>
        <w:rPr>
          <w:rFonts w:hint="eastAsia" w:ascii="Times New Roman" w:hAnsi="Times New Roman" w:eastAsia="仿宋" w:cs="仿宋"/>
          <w:b w:val="0"/>
          <w:bCs w:val="0"/>
          <w:sz w:val="28"/>
          <w:szCs w:val="28"/>
          <w:lang w:val="en-US" w:eastAsia="zh-CN"/>
        </w:rPr>
        <w:t>各放</w:t>
      </w:r>
      <w:r>
        <w:rPr>
          <w:rFonts w:hint="eastAsia" w:ascii="Times New Roman" w:hAnsi="Times New Roman" w:eastAsia="仿宋" w:cs="仿宋"/>
          <w:sz w:val="28"/>
          <w:szCs w:val="28"/>
          <w:lang w:val="en-US" w:eastAsia="zh-CN"/>
        </w:rPr>
        <w:t>置一个直径为45cm的圆环，圆环中心离地高度分别为110cm、50cm。</w:t>
      </w:r>
      <w:r>
        <w:rPr>
          <w:rFonts w:hint="eastAsia" w:ascii="Times New Roman" w:hAnsi="Times New Roman" w:eastAsia="仿宋" w:cs="仿宋"/>
          <w:b w:val="0"/>
          <w:snapToGrid w:val="0"/>
          <w:color w:val="000000"/>
          <w:kern w:val="0"/>
          <w:sz w:val="28"/>
          <w:szCs w:val="28"/>
          <w:lang w:val="en-US" w:eastAsia="zh-CN" w:bidi="ar-SA"/>
        </w:rPr>
        <w:t>圆环颜色及材质均不作要求，固定方式亦可多样，具体以现场提供为准。如图5所示。</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Times New Roman" w:hAnsi="Times New Roman" w:eastAsia="仿宋" w:cs="仿宋"/>
          <w:sz w:val="24"/>
          <w:szCs w:val="24"/>
        </w:rPr>
      </w:pPr>
      <w:r>
        <w:rPr>
          <w:rFonts w:hint="eastAsia" w:ascii="Times New Roman" w:hAnsi="Times New Roman" w:eastAsia="仿宋" w:cs="仿宋"/>
          <w:sz w:val="24"/>
          <w:szCs w:val="24"/>
        </w:rPr>
        <w:drawing>
          <wp:anchor distT="0" distB="0" distL="0" distR="0" simplePos="0" relativeHeight="251659264" behindDoc="0" locked="0" layoutInCell="1" allowOverlap="1">
            <wp:simplePos x="0" y="0"/>
            <wp:positionH relativeFrom="column">
              <wp:posOffset>1640840</wp:posOffset>
            </wp:positionH>
            <wp:positionV relativeFrom="paragraph">
              <wp:posOffset>132715</wp:posOffset>
            </wp:positionV>
            <wp:extent cx="2466975" cy="2375535"/>
            <wp:effectExtent l="0" t="0" r="0" b="0"/>
            <wp:wrapNone/>
            <wp:docPr id="5" name="图片 5" descr="I:/桌面/无人对接大赛/2026/江西普及/圈.png圈"/>
            <wp:cNvGraphicFramePr/>
            <a:graphic xmlns:a="http://schemas.openxmlformats.org/drawingml/2006/main">
              <a:graphicData uri="http://schemas.openxmlformats.org/drawingml/2006/picture">
                <pic:pic xmlns:pic="http://schemas.openxmlformats.org/drawingml/2006/picture">
                  <pic:nvPicPr>
                    <pic:cNvPr id="5" name="图片 5" descr="I:/桌面/无人对接大赛/2026/江西普及/圈.png圈"/>
                    <pic:cNvPicPr/>
                  </pic:nvPicPr>
                  <pic:blipFill>
                    <a:blip r:embed="rId13" cstate="print"/>
                    <a:srcRect l="22387" r="22387"/>
                    <a:stretch>
                      <a:fillRect/>
                    </a:stretch>
                  </pic:blipFill>
                  <pic:spPr>
                    <a:xfrm>
                      <a:off x="0" y="0"/>
                      <a:ext cx="2466975" cy="2375535"/>
                    </a:xfrm>
                    <a:prstGeom prst="rect">
                      <a:avLst/>
                    </a:prstGeom>
                    <a:ln>
                      <a:noFill/>
                    </a:ln>
                  </pic:spPr>
                </pic:pic>
              </a:graphicData>
            </a:graphic>
          </wp:anchor>
        </w:drawing>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Times New Roman" w:hAnsi="Times New Roman" w:eastAsia="仿宋" w:cs="仿宋"/>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Times New Roman" w:hAnsi="Times New Roman" w:eastAsia="仿宋" w:cs="仿宋"/>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Times New Roman" w:hAnsi="Times New Roman" w:eastAsia="仿宋" w:cs="仿宋"/>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Times New Roman" w:hAnsi="Times New Roman" w:eastAsia="仿宋" w:cs="仿宋"/>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Times New Roman" w:hAnsi="Times New Roman" w:eastAsia="仿宋" w:cs="仿宋"/>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Times New Roman" w:hAnsi="Times New Roman" w:eastAsia="仿宋" w:cs="仿宋"/>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52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rPr>
        <w:t xml:space="preserve">图 5  </w:t>
      </w:r>
      <w:r>
        <w:rPr>
          <w:rFonts w:hint="eastAsia" w:ascii="Times New Roman" w:hAnsi="Times New Roman" w:eastAsia="仿宋" w:cs="仿宋"/>
          <w:sz w:val="24"/>
          <w:szCs w:val="24"/>
          <w:lang w:val="en-US" w:eastAsia="zh-CN"/>
        </w:rPr>
        <w:t>A、B点道具示意图</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2" w:firstLineChars="200"/>
        <w:textAlignment w:val="baseline"/>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E点：</w:t>
      </w:r>
      <w:r>
        <w:rPr>
          <w:rFonts w:hint="eastAsia" w:ascii="仿宋" w:hAnsi="仿宋" w:eastAsia="仿宋" w:cs="仿宋"/>
          <w:sz w:val="28"/>
          <w:szCs w:val="28"/>
          <w:lang w:val="en-US" w:eastAsia="zh-CN"/>
        </w:rPr>
        <w:t>四方格内分别标注 “一、二、三、四” 四个数字点位，赛前随机抽取一个点位，放置一个直径 9.5cm、高度 10cm 的桶，无人机将一个物块投掷进对应的桶内。</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2" w:firstLineChars="200"/>
        <w:textAlignment w:val="baseline"/>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F点：</w:t>
      </w:r>
      <w:r>
        <w:rPr>
          <w:rFonts w:hint="eastAsia" w:ascii="仿宋" w:hAnsi="仿宋" w:eastAsia="仿宋" w:cs="仿宋"/>
          <w:sz w:val="28"/>
          <w:szCs w:val="28"/>
          <w:lang w:val="en-US" w:eastAsia="zh-CN"/>
        </w:rPr>
        <w:t>F 点的识别内容为十天干（甲、乙、丙、丁、戊、己、庚、辛、壬、癸）中的一个字。赛前通过随机抽取确定具体展示字，该字以宋体、300 号字体打印于 A4 纸上呈现。</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2" w:firstLineChars="200"/>
        <w:textAlignment w:val="baseline"/>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G点：</w:t>
      </w:r>
      <w:r>
        <w:rPr>
          <w:rFonts w:hint="eastAsia" w:ascii="仿宋" w:hAnsi="仿宋" w:eastAsia="仿宋" w:cs="仿宋"/>
          <w:sz w:val="28"/>
          <w:szCs w:val="28"/>
          <w:lang w:val="en-US" w:eastAsia="zh-CN"/>
        </w:rPr>
        <w:t>由内环直径 10cm、外环直径 20cm 组成的同心圆盘。</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2" w:firstLineChars="200"/>
        <w:textAlignment w:val="baseline"/>
        <w:rPr>
          <w:rFonts w:hint="eastAsia" w:ascii="Times New Roman" w:hAnsi="Times New Roman" w:eastAsia="仿宋" w:cs="仿宋"/>
          <w:sz w:val="24"/>
          <w:szCs w:val="24"/>
        </w:rPr>
      </w:pPr>
      <w:r>
        <w:rPr>
          <w:rFonts w:hint="eastAsia" w:ascii="仿宋" w:hAnsi="仿宋" w:eastAsia="仿宋" w:cs="仿宋"/>
          <w:b/>
          <w:bCs/>
          <w:sz w:val="28"/>
          <w:szCs w:val="28"/>
          <w:lang w:val="en-US" w:eastAsia="zh-CN"/>
        </w:rPr>
        <w:t>二维码等标记物</w:t>
      </w:r>
      <w:r>
        <w:rPr>
          <w:rFonts w:hint="eastAsia" w:ascii="仿宋" w:hAnsi="仿宋" w:eastAsia="仿宋" w:cs="仿宋"/>
          <w:sz w:val="28"/>
          <w:szCs w:val="28"/>
          <w:lang w:val="en-US" w:eastAsia="zh-CN"/>
        </w:rPr>
        <w:t>：</w:t>
      </w:r>
      <w:r>
        <w:rPr>
          <w:rFonts w:hint="eastAsia" w:ascii="Times New Roman" w:hAnsi="Times New Roman" w:eastAsia="仿宋" w:cs="仿宋"/>
          <w:sz w:val="28"/>
          <w:szCs w:val="28"/>
          <w:lang w:val="en-US" w:eastAsia="zh-CN"/>
        </w:rPr>
        <w:t>标记物尺寸不超过15cm*15cm，全部任务所用标记物总数不超过10个。标记物用于无人机定位，不可粘贴于场地，仅可遮盖在地图表面。</w:t>
      </w:r>
    </w:p>
    <w:p>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Times New Roman" w:hAnsi="Times New Roman" w:eastAsia="仿宋" w:cs="仿宋"/>
          <w:sz w:val="24"/>
          <w:szCs w:val="24"/>
        </w:rPr>
      </w:pPr>
    </w:p>
    <w:p>
      <w:pPr>
        <w:pStyle w:val="5"/>
        <w:pageBreakBefore w:val="0"/>
        <w:widowControl/>
        <w:numPr>
          <w:ilvl w:val="0"/>
          <w:numId w:val="1"/>
        </w:numPr>
        <w:kinsoku w:val="0"/>
        <w:wordWrap/>
        <w:overflowPunct/>
        <w:topLinePunct w:val="0"/>
        <w:autoSpaceDE w:val="0"/>
        <w:autoSpaceDN w:val="0"/>
        <w:bidi w:val="0"/>
        <w:adjustRightInd w:val="0"/>
        <w:snapToGrid w:val="0"/>
        <w:spacing w:line="520" w:lineRule="exact"/>
        <w:ind w:left="0" w:leftChars="0" w:firstLine="562" w:firstLineChars="200"/>
        <w:textAlignment w:val="baseline"/>
        <w:rPr>
          <w:rFonts w:hint="eastAsia" w:ascii="Times New Roman" w:hAnsi="Times New Roman"/>
          <w:lang w:val="en-US" w:eastAsia="zh-CN"/>
        </w:rPr>
      </w:pPr>
      <w:r>
        <w:rPr>
          <w:rFonts w:hint="eastAsia" w:ascii="Times New Roman" w:hAnsi="Times New Roman"/>
        </w:rPr>
        <w:t>项目</w:t>
      </w:r>
      <w:r>
        <w:rPr>
          <w:rFonts w:hint="eastAsia" w:ascii="Times New Roman" w:hAnsi="Times New Roman"/>
          <w:lang w:val="en-US" w:eastAsia="zh-CN"/>
        </w:rPr>
        <w:t>任务</w:t>
      </w:r>
    </w:p>
    <w:p>
      <w:pPr>
        <w:pStyle w:val="5"/>
        <w:pageBreakBefore w:val="0"/>
        <w:widowControl/>
        <w:numPr>
          <w:ilvl w:val="0"/>
          <w:numId w:val="0"/>
        </w:numPr>
        <w:kinsoku w:val="0"/>
        <w:wordWrap/>
        <w:overflowPunct/>
        <w:topLinePunct w:val="0"/>
        <w:autoSpaceDE w:val="0"/>
        <w:autoSpaceDN w:val="0"/>
        <w:bidi w:val="0"/>
        <w:adjustRightInd w:val="0"/>
        <w:snapToGrid w:val="0"/>
        <w:spacing w:line="520" w:lineRule="exact"/>
        <w:ind w:firstLine="562" w:firstLineChars="200"/>
        <w:textAlignment w:val="baseline"/>
        <w:rPr>
          <w:rFonts w:hint="default" w:ascii="Times New Roman" w:hAnsi="Times New Roman"/>
          <w:lang w:val="en-US" w:eastAsia="zh-CN"/>
        </w:rPr>
      </w:pPr>
      <w:r>
        <w:rPr>
          <w:rFonts w:hint="eastAsia" w:ascii="Times New Roman" w:hAnsi="Times New Roman"/>
          <w:lang w:val="en-US" w:eastAsia="zh-CN"/>
        </w:rPr>
        <w:t>小学组</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基础任务：无人机需从起降区出发，在规定时间内自主完成物流投掷、动物识别、勇攀高峰等任务后返回起降区，任务执行顺序不作要求；所有随机任务在编程调试环节开始前抽取确定。</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rPr>
      </w:pPr>
      <w:r>
        <w:rPr>
          <w:rFonts w:hint="eastAsia" w:ascii="Times New Roman" w:hAnsi="Times New Roman" w:eastAsia="仿宋" w:cs="仿宋"/>
          <w:sz w:val="28"/>
          <w:szCs w:val="28"/>
          <w:lang w:val="en-US" w:eastAsia="zh-CN"/>
        </w:rPr>
        <w:t>挑战任务：设置四方、天圆、天干 3 个主任务模块，赛前通过随机抽签方式确定其中 1 个任务作为本场比赛的挑战任务。参赛队伍需先完整执行全部基础任务，待无人机降落在起降区后，方可启动挑战任务。</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rPr>
        <w:t>任务</w:t>
      </w:r>
      <w:r>
        <w:rPr>
          <w:rFonts w:hint="eastAsia" w:ascii="Times New Roman" w:hAnsi="Times New Roman" w:eastAsia="仿宋" w:cs="仿宋"/>
          <w:sz w:val="28"/>
          <w:szCs w:val="28"/>
          <w:lang w:val="en-US" w:eastAsia="zh-CN"/>
        </w:rPr>
        <w:t>描述：</w:t>
      </w:r>
    </w:p>
    <w:tbl>
      <w:tblPr>
        <w:tblStyle w:val="14"/>
        <w:tblW w:w="8345" w:type="dxa"/>
        <w:tblInd w:w="-1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89"/>
        <w:gridCol w:w="805"/>
        <w:gridCol w:w="6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1" w:hRule="atLeast"/>
        </w:trPr>
        <w:tc>
          <w:tcPr>
            <w:tcW w:w="589" w:type="dxa"/>
            <w:vMerge w:val="restart"/>
            <w:textDirection w:val="tbRlV"/>
          </w:tcPr>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right="0"/>
              <w:jc w:val="center"/>
              <w:textAlignment w:val="baseline"/>
              <w:rPr>
                <w:rFonts w:hint="default"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基础任务</w:t>
            </w:r>
          </w:p>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firstLine="0" w:firstLineChars="0"/>
              <w:jc w:val="center"/>
              <w:textAlignment w:val="baseline"/>
              <w:rPr>
                <w:rFonts w:hint="eastAsia" w:ascii="Times New Roman" w:hAnsi="Times New Roman" w:eastAsia="仿宋" w:cs="仿宋"/>
                <w:sz w:val="24"/>
                <w:szCs w:val="2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center"/>
              <w:textAlignment w:val="baseline"/>
              <w:rPr>
                <w:rFonts w:hint="eastAsia" w:ascii="Times New Roman" w:hAnsi="Times New Roman" w:eastAsia="仿宋" w:cs="仿宋"/>
                <w:sz w:val="24"/>
                <w:szCs w:val="2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center"/>
              <w:textAlignment w:val="baseline"/>
              <w:rPr>
                <w:rFonts w:hint="eastAsia" w:ascii="Times New Roman" w:hAnsi="Times New Roman" w:eastAsia="仿宋" w:cs="仿宋"/>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center"/>
              <w:textAlignment w:val="baseline"/>
              <w:rPr>
                <w:rFonts w:hint="eastAsia" w:ascii="Times New Roman" w:hAnsi="Times New Roman" w:eastAsia="仿宋" w:cs="仿宋"/>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center"/>
              <w:textAlignment w:val="baseline"/>
              <w:rPr>
                <w:rFonts w:hint="eastAsia" w:ascii="Times New Roman" w:hAnsi="Times New Roman" w:eastAsia="仿宋" w:cs="仿宋"/>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center"/>
              <w:textAlignment w:val="baseline"/>
              <w:rPr>
                <w:rFonts w:hint="eastAsia" w:ascii="Times New Roman" w:hAnsi="Times New Roman" w:eastAsia="仿宋" w:cs="仿宋"/>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rightChars="0" w:firstLine="466" w:firstLineChars="0"/>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基础任务</w:t>
            </w:r>
          </w:p>
        </w:tc>
        <w:tc>
          <w:tcPr>
            <w:tcW w:w="805"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起飞</w:t>
            </w:r>
          </w:p>
        </w:tc>
        <w:tc>
          <w:tcPr>
            <w:tcW w:w="6951"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ind w:right="0"/>
              <w:jc w:val="both"/>
              <w:textAlignment w:val="baseline"/>
              <w:rPr>
                <w:rFonts w:hint="eastAsia" w:ascii="Times New Roman" w:hAnsi="Times New Roman" w:eastAsia="仿宋" w:cs="仿宋"/>
                <w:sz w:val="24"/>
                <w:szCs w:val="24"/>
              </w:rPr>
            </w:pPr>
            <w:r>
              <w:rPr>
                <w:rFonts w:hint="eastAsia" w:ascii="Times New Roman" w:hAnsi="Times New Roman" w:eastAsia="仿宋" w:cs="仿宋"/>
                <w:sz w:val="24"/>
                <w:szCs w:val="24"/>
                <w:lang w:val="en-US" w:eastAsia="zh-CN"/>
              </w:rPr>
              <w:t>无人机从起降区起飞后，离地高度需达到50cm及以上</w:t>
            </w:r>
            <w:r>
              <w:rPr>
                <w:rFonts w:hint="eastAsia" w:ascii="Times New Roman" w:hAnsi="Times New Roman" w:eastAsia="仿宋" w:cs="仿宋"/>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3" w:hRule="atLeast"/>
        </w:trPr>
        <w:tc>
          <w:tcPr>
            <w:tcW w:w="589" w:type="dxa"/>
            <w:vMerge w:val="continue"/>
          </w:tcPr>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jc w:val="center"/>
              <w:textAlignment w:val="baseline"/>
              <w:rPr>
                <w:rFonts w:hint="eastAsia" w:ascii="Times New Roman" w:hAnsi="Times New Roman" w:eastAsia="仿宋" w:cs="仿宋"/>
                <w:sz w:val="24"/>
                <w:szCs w:val="24"/>
                <w:lang w:val="en-US" w:eastAsia="zh-CN"/>
              </w:rPr>
            </w:pPr>
          </w:p>
        </w:tc>
        <w:tc>
          <w:tcPr>
            <w:tcW w:w="805" w:type="dxa"/>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勇攀</w:t>
            </w:r>
          </w:p>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napToGrid w:val="0"/>
                <w:color w:val="000000"/>
                <w:kern w:val="0"/>
                <w:sz w:val="24"/>
                <w:szCs w:val="24"/>
                <w:lang w:val="en-US" w:eastAsia="zh-CN" w:bidi="ar-SA"/>
              </w:rPr>
            </w:pPr>
            <w:r>
              <w:rPr>
                <w:rFonts w:hint="eastAsia" w:ascii="Times New Roman" w:hAnsi="Times New Roman" w:eastAsia="仿宋" w:cs="仿宋"/>
                <w:sz w:val="24"/>
                <w:szCs w:val="24"/>
                <w:lang w:val="en-US" w:eastAsia="zh-CN"/>
              </w:rPr>
              <w:t>高峰</w:t>
            </w:r>
          </w:p>
        </w:tc>
        <w:tc>
          <w:tcPr>
            <w:tcW w:w="6951" w:type="dxa"/>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ind w:right="0" w:rightChars="0"/>
              <w:jc w:val="both"/>
              <w:textAlignment w:val="baseline"/>
              <w:rPr>
                <w:rFonts w:hint="eastAsia" w:ascii="Times New Roman" w:hAnsi="Times New Roman" w:eastAsia="仿宋" w:cs="仿宋"/>
                <w:snapToGrid w:val="0"/>
                <w:color w:val="000000"/>
                <w:kern w:val="0"/>
                <w:sz w:val="24"/>
                <w:szCs w:val="24"/>
                <w:lang w:val="en-US" w:eastAsia="zh-CN" w:bidi="ar-SA"/>
              </w:rPr>
            </w:pPr>
            <w:r>
              <w:rPr>
                <w:rFonts w:hint="eastAsia" w:ascii="Times New Roman" w:hAnsi="Times New Roman" w:eastAsia="仿宋" w:cs="仿宋"/>
                <w:sz w:val="24"/>
                <w:szCs w:val="24"/>
                <w:lang w:val="en-US" w:eastAsia="zh-CN"/>
              </w:rPr>
              <w:t>飞行至常规1区，穿越A点和B点的圆环，穿越过程中需点亮自备照明灯，完全穿越后熄灭灯光。穿越顺序不限。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6" w:hRule="atLeast"/>
        </w:trPr>
        <w:tc>
          <w:tcPr>
            <w:tcW w:w="589" w:type="dxa"/>
            <w:vMerge w:val="continue"/>
          </w:tcPr>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rightChars="0"/>
              <w:jc w:val="center"/>
              <w:textAlignment w:val="baseline"/>
              <w:rPr>
                <w:rFonts w:hint="eastAsia" w:ascii="Times New Roman" w:hAnsi="Times New Roman" w:eastAsia="仿宋" w:cs="仿宋"/>
                <w:sz w:val="24"/>
                <w:szCs w:val="24"/>
                <w:lang w:val="en-US" w:eastAsia="zh-CN"/>
              </w:rPr>
            </w:pPr>
          </w:p>
        </w:tc>
        <w:tc>
          <w:tcPr>
            <w:tcW w:w="805"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default"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动物识别</w:t>
            </w:r>
          </w:p>
        </w:tc>
        <w:tc>
          <w:tcPr>
            <w:tcW w:w="6951"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ind w:right="0"/>
              <w:jc w:val="both"/>
              <w:textAlignment w:val="baseline"/>
              <w:rPr>
                <w:rFonts w:hint="eastAsia" w:ascii="Times New Roman" w:hAnsi="Times New Roman" w:eastAsia="仿宋" w:cs="仿宋"/>
                <w:sz w:val="24"/>
                <w:szCs w:val="24"/>
                <w:lang w:val="en-US"/>
              </w:rPr>
            </w:pPr>
            <w:r>
              <w:rPr>
                <w:rFonts w:hint="eastAsia" w:ascii="Times New Roman" w:hAnsi="Times New Roman" w:eastAsia="仿宋" w:cs="仿宋"/>
                <w:sz w:val="24"/>
                <w:szCs w:val="24"/>
                <w:lang w:val="en-US" w:eastAsia="zh-CN"/>
              </w:rPr>
              <w:t>飞行至常规2区C点，识别动物图片内容，并在电脑屏幕上同步展示对应的动物图片及含关键字的文字。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6" w:hRule="atLeast"/>
        </w:trPr>
        <w:tc>
          <w:tcPr>
            <w:tcW w:w="589" w:type="dxa"/>
            <w:vMerge w:val="continue"/>
          </w:tcPr>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jc w:val="center"/>
              <w:textAlignment w:val="baseline"/>
              <w:rPr>
                <w:rFonts w:hint="eastAsia" w:ascii="Times New Roman" w:hAnsi="Times New Roman" w:eastAsia="仿宋" w:cs="仿宋"/>
                <w:sz w:val="24"/>
                <w:szCs w:val="24"/>
                <w:lang w:val="en-US" w:eastAsia="zh-CN"/>
              </w:rPr>
            </w:pPr>
          </w:p>
        </w:tc>
        <w:tc>
          <w:tcPr>
            <w:tcW w:w="805"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物流</w:t>
            </w:r>
          </w:p>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投掷</w:t>
            </w:r>
          </w:p>
        </w:tc>
        <w:tc>
          <w:tcPr>
            <w:tcW w:w="6951"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ind w:right="0" w:rightChars="0"/>
              <w:jc w:val="both"/>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从H1、H2、H3三个点位中随机抽取2个目标点位，在起降区通过自动挂载方式（挂载装置需与运送物品直接接触方可生效），将2个自备运送物品分别投放至目标点位的圆桶内，每个桶只计一次分。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589" w:type="dxa"/>
            <w:vMerge w:val="continue"/>
          </w:tcPr>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jc w:val="center"/>
              <w:textAlignment w:val="baseline"/>
              <w:rPr>
                <w:rFonts w:hint="eastAsia" w:ascii="Times New Roman" w:hAnsi="Times New Roman" w:eastAsia="仿宋" w:cs="仿宋"/>
                <w:sz w:val="24"/>
                <w:szCs w:val="24"/>
              </w:rPr>
            </w:pPr>
          </w:p>
        </w:tc>
        <w:tc>
          <w:tcPr>
            <w:tcW w:w="805"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返航</w:t>
            </w:r>
          </w:p>
        </w:tc>
        <w:tc>
          <w:tcPr>
            <w:tcW w:w="6951"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both"/>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返回起降区降落。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3" w:hRule="atLeast"/>
        </w:trPr>
        <w:tc>
          <w:tcPr>
            <w:tcW w:w="589" w:type="dxa"/>
            <w:vMerge w:val="restart"/>
            <w:textDirection w:val="tbRlV"/>
          </w:tcPr>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right="0"/>
              <w:jc w:val="both"/>
              <w:textAlignment w:val="baseline"/>
              <w:rPr>
                <w:rFonts w:hint="eastAsia" w:ascii="Times New Roman" w:hAnsi="Times New Roman" w:eastAsia="仿宋" w:cs="仿宋"/>
                <w:b/>
                <w:bCs/>
                <w:spacing w:val="-8"/>
                <w:sz w:val="24"/>
                <w:szCs w:val="24"/>
              </w:rPr>
            </w:pPr>
            <w:r>
              <w:rPr>
                <w:rFonts w:hint="eastAsia" w:ascii="Times New Roman" w:hAnsi="Times New Roman" w:eastAsia="仿宋" w:cs="仿宋"/>
                <w:sz w:val="24"/>
                <w:szCs w:val="24"/>
                <w:lang w:val="en-US" w:eastAsia="zh-CN"/>
              </w:rPr>
              <w:t>挑 战 任 务</w:t>
            </w:r>
          </w:p>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firstLine="0" w:firstLineChars="0"/>
              <w:jc w:val="center"/>
              <w:textAlignment w:val="baseline"/>
              <w:rPr>
                <w:rFonts w:hint="eastAsia" w:ascii="Times New Roman" w:hAnsi="Times New Roman" w:eastAsia="仿宋" w:cs="仿宋"/>
                <w:sz w:val="24"/>
                <w:szCs w:val="24"/>
                <w:lang w:val="en-US" w:eastAsia="zh-CN"/>
              </w:rPr>
            </w:pPr>
          </w:p>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firstLine="0" w:firstLineChars="0"/>
              <w:jc w:val="center"/>
              <w:textAlignment w:val="baseline"/>
              <w:rPr>
                <w:rFonts w:hint="eastAsia" w:ascii="Times New Roman" w:hAnsi="Times New Roman" w:eastAsia="仿宋" w:cs="仿宋"/>
                <w:sz w:val="24"/>
                <w:szCs w:val="24"/>
                <w:lang w:val="en-US" w:eastAsia="zh-CN"/>
              </w:rPr>
            </w:pPr>
          </w:p>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jc w:val="center"/>
              <w:textAlignment w:val="baseline"/>
              <w:rPr>
                <w:rFonts w:hint="eastAsia" w:ascii="Times New Roman" w:hAnsi="Times New Roman" w:eastAsia="仿宋" w:cs="仿宋"/>
                <w:b/>
                <w:bCs/>
                <w:spacing w:val="-8"/>
                <w:sz w:val="24"/>
                <w:szCs w:val="24"/>
                <w:lang w:val="en-US" w:eastAsia="zh-CN"/>
              </w:rPr>
            </w:pPr>
          </w:p>
        </w:tc>
        <w:tc>
          <w:tcPr>
            <w:tcW w:w="805"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四方</w:t>
            </w:r>
          </w:p>
        </w:tc>
        <w:tc>
          <w:tcPr>
            <w:tcW w:w="6951" w:type="dxa"/>
            <w:vAlign w:val="center"/>
          </w:tcPr>
          <w:p>
            <w:pPr>
              <w:pStyle w:val="9"/>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ind w:right="0" w:rightChars="0"/>
              <w:jc w:val="both"/>
              <w:textAlignment w:val="baseline"/>
              <w:rPr>
                <w:rFonts w:hint="eastAsia" w:ascii="Times New Roman" w:hAnsi="Times New Roman" w:eastAsia="仿宋" w:cs="仿宋"/>
                <w:spacing w:val="-2"/>
                <w:sz w:val="24"/>
                <w:szCs w:val="24"/>
              </w:rPr>
            </w:pPr>
            <w:r>
              <w:rPr>
                <w:rFonts w:hint="eastAsia" w:ascii="Times New Roman" w:hAnsi="Times New Roman" w:eastAsia="仿宋" w:cs="仿宋"/>
                <w:snapToGrid w:val="0"/>
                <w:color w:val="000000"/>
                <w:kern w:val="0"/>
                <w:sz w:val="24"/>
                <w:szCs w:val="24"/>
                <w:lang w:val="en-US" w:eastAsia="zh-CN" w:bidi="ar-SA"/>
              </w:rPr>
              <w:t>飞行至E 点所在四方格，四方格内分别标注 “一、二、三、四” 四个数字点位，赛前随机抽取一个点位，放置一个直径 9.5cm、高度 10cm 的桶，</w:t>
            </w:r>
            <w:r>
              <w:rPr>
                <w:rFonts w:hint="eastAsia" w:ascii="Times New Roman" w:hAnsi="Times New Roman" w:cs="仿宋"/>
                <w:snapToGrid w:val="0"/>
                <w:color w:val="000000"/>
                <w:kern w:val="0"/>
                <w:sz w:val="24"/>
                <w:szCs w:val="24"/>
                <w:lang w:val="en-US" w:eastAsia="zh-CN" w:bidi="ar-SA"/>
              </w:rPr>
              <w:t>无人机</w:t>
            </w:r>
            <w:r>
              <w:rPr>
                <w:rFonts w:hint="eastAsia" w:ascii="Times New Roman" w:hAnsi="Times New Roman" w:eastAsia="仿宋" w:cs="仿宋"/>
                <w:snapToGrid w:val="0"/>
                <w:color w:val="000000"/>
                <w:kern w:val="0"/>
                <w:sz w:val="24"/>
                <w:szCs w:val="24"/>
                <w:lang w:val="en-US" w:eastAsia="zh-CN" w:bidi="ar-SA"/>
              </w:rPr>
              <w:t>将一个物块投掷进对应的桶内。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8" w:hRule="atLeast"/>
        </w:trPr>
        <w:tc>
          <w:tcPr>
            <w:tcW w:w="589" w:type="dxa"/>
            <w:vMerge w:val="continue"/>
          </w:tcPr>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right="0"/>
              <w:textAlignment w:val="baseline"/>
              <w:rPr>
                <w:rFonts w:hint="eastAsia" w:ascii="Times New Roman" w:hAnsi="Times New Roman" w:eastAsia="仿宋" w:cs="仿宋"/>
                <w:b/>
                <w:bCs/>
                <w:spacing w:val="-8"/>
                <w:sz w:val="24"/>
                <w:szCs w:val="24"/>
                <w:lang w:val="en-US" w:eastAsia="zh-CN"/>
              </w:rPr>
            </w:pPr>
          </w:p>
        </w:tc>
        <w:tc>
          <w:tcPr>
            <w:tcW w:w="805"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天圆</w:t>
            </w:r>
          </w:p>
        </w:tc>
        <w:tc>
          <w:tcPr>
            <w:tcW w:w="6951"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飞行至 G 点同心圆区域，在该区域内完成物块投掷。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6" w:hRule="atLeast"/>
        </w:trPr>
        <w:tc>
          <w:tcPr>
            <w:tcW w:w="589" w:type="dxa"/>
            <w:vMerge w:val="continue"/>
          </w:tcPr>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textAlignment w:val="baseline"/>
              <w:rPr>
                <w:rFonts w:hint="eastAsia" w:ascii="Times New Roman" w:hAnsi="Times New Roman" w:eastAsia="仿宋" w:cs="仿宋"/>
                <w:b/>
                <w:bCs/>
                <w:spacing w:val="-11"/>
                <w:sz w:val="24"/>
                <w:szCs w:val="24"/>
                <w:lang w:val="en-US" w:eastAsia="zh-CN"/>
              </w:rPr>
            </w:pPr>
          </w:p>
        </w:tc>
        <w:tc>
          <w:tcPr>
            <w:tcW w:w="805"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天干</w:t>
            </w:r>
          </w:p>
        </w:tc>
        <w:tc>
          <w:tcPr>
            <w:tcW w:w="6951" w:type="dxa"/>
            <w:vAlign w:val="center"/>
          </w:tcPr>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right="0" w:rightChars="0"/>
              <w:jc w:val="both"/>
              <w:textAlignment w:val="baseline"/>
              <w:rPr>
                <w:rFonts w:hint="eastAsia" w:ascii="Times New Roman" w:hAnsi="Times New Roman" w:eastAsia="仿宋" w:cs="仿宋"/>
                <w:snapToGrid w:val="0"/>
                <w:color w:val="000000"/>
                <w:kern w:val="0"/>
                <w:sz w:val="24"/>
                <w:szCs w:val="24"/>
                <w:lang w:val="en-US" w:eastAsia="zh-CN" w:bidi="ar-SA"/>
              </w:rPr>
            </w:pPr>
            <w:r>
              <w:rPr>
                <w:rFonts w:hint="eastAsia" w:ascii="Times New Roman" w:hAnsi="Times New Roman" w:eastAsia="仿宋" w:cs="仿宋"/>
                <w:color w:val="auto"/>
                <w:spacing w:val="-2"/>
                <w:sz w:val="24"/>
                <w:szCs w:val="24"/>
                <w:lang w:val="en-US" w:eastAsia="zh-CN"/>
              </w:rPr>
              <w:t>飞行至 F 点，对该区域内赛前随机抽取并展示的天干文字进行识别，匹配并展示对应的天干图片，同时准确呈现该天干文字内容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7" w:hRule="atLeast"/>
        </w:trPr>
        <w:tc>
          <w:tcPr>
            <w:tcW w:w="589" w:type="dxa"/>
            <w:vMerge w:val="continue"/>
          </w:tcPr>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right="0"/>
              <w:textAlignment w:val="baseline"/>
              <w:rPr>
                <w:rFonts w:hint="eastAsia" w:ascii="Times New Roman" w:hAnsi="Times New Roman" w:eastAsia="仿宋" w:cs="仿宋"/>
                <w:b/>
                <w:bCs/>
                <w:spacing w:val="-8"/>
                <w:sz w:val="24"/>
                <w:szCs w:val="24"/>
                <w:lang w:val="en-US" w:eastAsia="zh-CN"/>
              </w:rPr>
            </w:pPr>
          </w:p>
        </w:tc>
        <w:tc>
          <w:tcPr>
            <w:tcW w:w="805"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精准</w:t>
            </w:r>
          </w:p>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降落</w:t>
            </w:r>
          </w:p>
        </w:tc>
        <w:tc>
          <w:tcPr>
            <w:tcW w:w="6951" w:type="dxa"/>
            <w:vAlign w:val="center"/>
          </w:tcPr>
          <w:p>
            <w:pPr>
              <w:pStyle w:val="9"/>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ind w:right="0" w:rightChars="0"/>
              <w:jc w:val="both"/>
              <w:textAlignment w:val="baseline"/>
              <w:rPr>
                <w:rFonts w:hint="eastAsia" w:ascii="Times New Roman" w:hAnsi="Times New Roman" w:eastAsia="仿宋" w:cs="仿宋"/>
                <w:spacing w:val="-2"/>
                <w:sz w:val="24"/>
                <w:szCs w:val="24"/>
              </w:rPr>
            </w:pPr>
            <w:r>
              <w:rPr>
                <w:rFonts w:hint="eastAsia" w:ascii="Times New Roman" w:hAnsi="Times New Roman" w:cs="仿宋"/>
                <w:snapToGrid w:val="0"/>
                <w:color w:val="000000"/>
                <w:kern w:val="0"/>
                <w:sz w:val="24"/>
                <w:szCs w:val="24"/>
                <w:lang w:val="en-US" w:eastAsia="zh-CN" w:bidi="ar-SA"/>
              </w:rPr>
              <w:t>无人机</w:t>
            </w:r>
            <w:r>
              <w:rPr>
                <w:rFonts w:hint="eastAsia" w:ascii="Times New Roman" w:hAnsi="Times New Roman" w:eastAsia="仿宋" w:cs="仿宋"/>
                <w:snapToGrid w:val="0"/>
                <w:color w:val="000000"/>
                <w:kern w:val="0"/>
                <w:sz w:val="24"/>
                <w:szCs w:val="24"/>
                <w:lang w:val="en-US" w:eastAsia="zh-CN" w:bidi="ar-SA"/>
              </w:rPr>
              <w:t>降落在</w:t>
            </w:r>
            <w:r>
              <w:rPr>
                <w:rFonts w:hint="eastAsia" w:ascii="Times New Roman" w:hAnsi="Times New Roman" w:cs="仿宋"/>
                <w:snapToGrid w:val="0"/>
                <w:color w:val="000000"/>
                <w:kern w:val="0"/>
                <w:sz w:val="24"/>
                <w:szCs w:val="24"/>
                <w:lang w:val="en-US" w:eastAsia="zh-CN" w:bidi="ar-SA"/>
              </w:rPr>
              <w:t>挑战</w:t>
            </w:r>
            <w:r>
              <w:rPr>
                <w:rFonts w:hint="eastAsia" w:ascii="Times New Roman" w:hAnsi="Times New Roman" w:eastAsia="仿宋" w:cs="仿宋"/>
                <w:snapToGrid w:val="0"/>
                <w:color w:val="000000"/>
                <w:kern w:val="0"/>
                <w:sz w:val="24"/>
                <w:szCs w:val="24"/>
                <w:lang w:val="en-US" w:eastAsia="zh-CN" w:bidi="ar-SA"/>
              </w:rPr>
              <w:t>降落区域内</w:t>
            </w:r>
            <w:r>
              <w:rPr>
                <w:rFonts w:hint="eastAsia" w:ascii="Times New Roman" w:hAnsi="Times New Roman" w:cs="仿宋"/>
                <w:snapToGrid w:val="0"/>
                <w:color w:val="000000"/>
                <w:kern w:val="0"/>
                <w:sz w:val="24"/>
                <w:szCs w:val="24"/>
                <w:lang w:val="en-US" w:eastAsia="zh-CN" w:bidi="ar-SA"/>
              </w:rPr>
              <w:t>。</w:t>
            </w:r>
          </w:p>
        </w:tc>
      </w:tr>
    </w:tbl>
    <w:p>
      <w:pPr>
        <w:pStyle w:val="5"/>
        <w:pageBreakBefore w:val="0"/>
        <w:widowControl/>
        <w:kinsoku w:val="0"/>
        <w:wordWrap/>
        <w:overflowPunct/>
        <w:topLinePunct w:val="0"/>
        <w:autoSpaceDE w:val="0"/>
        <w:autoSpaceDN w:val="0"/>
        <w:bidi w:val="0"/>
        <w:adjustRightInd w:val="0"/>
        <w:snapToGrid w:val="0"/>
        <w:spacing w:line="480" w:lineRule="exact"/>
        <w:ind w:firstLine="562" w:firstLineChars="200"/>
        <w:textAlignment w:val="baseline"/>
        <w:rPr>
          <w:rFonts w:hint="default" w:ascii="Times New Roman" w:hAnsi="Times New Roman"/>
          <w:sz w:val="28"/>
          <w:szCs w:val="28"/>
          <w:lang w:val="en-US" w:eastAsia="zh-CN"/>
        </w:rPr>
      </w:pPr>
      <w:r>
        <w:rPr>
          <w:rFonts w:hint="eastAsia" w:ascii="Times New Roman" w:hAnsi="Times New Roman"/>
          <w:sz w:val="28"/>
          <w:szCs w:val="28"/>
          <w:lang w:val="en-US" w:eastAsia="zh-CN"/>
        </w:rPr>
        <w:t>初中组</w:t>
      </w:r>
    </w:p>
    <w:p>
      <w:pPr>
        <w:keepNext w:val="0"/>
        <w:keepLines w:val="0"/>
        <w:pageBreakBefore w:val="0"/>
        <w:widowControl/>
        <w:kinsoku w:val="0"/>
        <w:wordWrap/>
        <w:overflowPunct/>
        <w:topLinePunct w:val="0"/>
        <w:autoSpaceDE w:val="0"/>
        <w:autoSpaceDN w:val="0"/>
        <w:bidi w:val="0"/>
        <w:adjustRightInd w:val="0"/>
        <w:snapToGrid w:val="0"/>
        <w:spacing w:line="48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基础任务：无人机需从起降区出发，在规定时间内自主完成物流投掷、动物识别、勇攀高峰等任务后返回起降区；任务执行顺序不作要求，所有随机任务均需在编程调试环节开始前抽取确定。</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挑战任务：设置四方、天圆、天干 3 个主任务模块，赛前通过随机抽签方式确定其中 2 个任务作为本场比赛的挑战任务。参赛队伍需先完整执行全部基础任务，待无人机降落在起降区后，方可启动挑战任务。</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任务描述：</w:t>
      </w:r>
    </w:p>
    <w:tbl>
      <w:tblPr>
        <w:tblStyle w:val="14"/>
        <w:tblW w:w="8345" w:type="dxa"/>
        <w:tblInd w:w="-1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89"/>
        <w:gridCol w:w="805"/>
        <w:gridCol w:w="6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1" w:hRule="atLeast"/>
        </w:trPr>
        <w:tc>
          <w:tcPr>
            <w:tcW w:w="589" w:type="dxa"/>
            <w:vMerge w:val="restart"/>
            <w:textDirection w:val="tbRlV"/>
          </w:tcPr>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right="0"/>
              <w:jc w:val="center"/>
              <w:textAlignment w:val="baseline"/>
              <w:rPr>
                <w:rFonts w:hint="default"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基础任务</w:t>
            </w:r>
          </w:p>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firstLine="0" w:firstLineChars="0"/>
              <w:jc w:val="center"/>
              <w:textAlignment w:val="baseline"/>
              <w:rPr>
                <w:rFonts w:hint="eastAsia" w:ascii="Times New Roman" w:hAnsi="Times New Roman" w:eastAsia="仿宋" w:cs="仿宋"/>
                <w:sz w:val="24"/>
                <w:szCs w:val="2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center"/>
              <w:textAlignment w:val="baseline"/>
              <w:rPr>
                <w:rFonts w:hint="eastAsia" w:ascii="Times New Roman" w:hAnsi="Times New Roman" w:eastAsia="仿宋" w:cs="仿宋"/>
                <w:sz w:val="24"/>
                <w:szCs w:val="2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center"/>
              <w:textAlignment w:val="baseline"/>
              <w:rPr>
                <w:rFonts w:hint="eastAsia" w:ascii="Times New Roman" w:hAnsi="Times New Roman" w:eastAsia="仿宋" w:cs="仿宋"/>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center"/>
              <w:textAlignment w:val="baseline"/>
              <w:rPr>
                <w:rFonts w:hint="eastAsia" w:ascii="Times New Roman" w:hAnsi="Times New Roman" w:eastAsia="仿宋" w:cs="仿宋"/>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center"/>
              <w:textAlignment w:val="baseline"/>
              <w:rPr>
                <w:rFonts w:hint="eastAsia" w:ascii="Times New Roman" w:hAnsi="Times New Roman" w:eastAsia="仿宋" w:cs="仿宋"/>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center"/>
              <w:textAlignment w:val="baseline"/>
              <w:rPr>
                <w:rFonts w:hint="eastAsia" w:ascii="Times New Roman" w:hAnsi="Times New Roman" w:eastAsia="仿宋" w:cs="仿宋"/>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rightChars="0" w:firstLine="466" w:firstLineChars="0"/>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基础任务</w:t>
            </w:r>
          </w:p>
        </w:tc>
        <w:tc>
          <w:tcPr>
            <w:tcW w:w="805"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起飞</w:t>
            </w:r>
          </w:p>
        </w:tc>
        <w:tc>
          <w:tcPr>
            <w:tcW w:w="6951"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ind w:right="0"/>
              <w:jc w:val="both"/>
              <w:textAlignment w:val="baseline"/>
              <w:rPr>
                <w:rFonts w:hint="eastAsia" w:ascii="Times New Roman" w:hAnsi="Times New Roman" w:eastAsia="仿宋" w:cs="仿宋"/>
                <w:sz w:val="24"/>
                <w:szCs w:val="24"/>
              </w:rPr>
            </w:pPr>
            <w:r>
              <w:rPr>
                <w:rFonts w:hint="eastAsia" w:ascii="Times New Roman" w:hAnsi="Times New Roman" w:eastAsia="仿宋" w:cs="仿宋"/>
                <w:sz w:val="24"/>
                <w:szCs w:val="24"/>
                <w:lang w:val="en-US" w:eastAsia="zh-CN"/>
              </w:rPr>
              <w:t>无人机从起降区起飞后，离地高度需达到50cm及以上</w:t>
            </w:r>
            <w:r>
              <w:rPr>
                <w:rFonts w:hint="eastAsia" w:ascii="Times New Roman" w:hAnsi="Times New Roman" w:eastAsia="仿宋" w:cs="仿宋"/>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3" w:hRule="atLeast"/>
        </w:trPr>
        <w:tc>
          <w:tcPr>
            <w:tcW w:w="589" w:type="dxa"/>
            <w:vMerge w:val="continue"/>
          </w:tcPr>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jc w:val="center"/>
              <w:textAlignment w:val="baseline"/>
              <w:rPr>
                <w:rFonts w:hint="eastAsia" w:ascii="Times New Roman" w:hAnsi="Times New Roman" w:eastAsia="仿宋" w:cs="仿宋"/>
                <w:sz w:val="24"/>
                <w:szCs w:val="24"/>
                <w:lang w:val="en-US" w:eastAsia="zh-CN"/>
              </w:rPr>
            </w:pPr>
          </w:p>
        </w:tc>
        <w:tc>
          <w:tcPr>
            <w:tcW w:w="805" w:type="dxa"/>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勇攀</w:t>
            </w:r>
          </w:p>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napToGrid w:val="0"/>
                <w:color w:val="000000"/>
                <w:kern w:val="0"/>
                <w:sz w:val="24"/>
                <w:szCs w:val="24"/>
                <w:lang w:val="en-US" w:eastAsia="zh-CN" w:bidi="ar-SA"/>
              </w:rPr>
            </w:pPr>
            <w:r>
              <w:rPr>
                <w:rFonts w:hint="eastAsia" w:ascii="Times New Roman" w:hAnsi="Times New Roman" w:eastAsia="仿宋" w:cs="仿宋"/>
                <w:sz w:val="24"/>
                <w:szCs w:val="24"/>
                <w:lang w:val="en-US" w:eastAsia="zh-CN"/>
              </w:rPr>
              <w:t>高峰</w:t>
            </w:r>
          </w:p>
        </w:tc>
        <w:tc>
          <w:tcPr>
            <w:tcW w:w="6951" w:type="dxa"/>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ind w:right="0" w:rightChars="0"/>
              <w:jc w:val="both"/>
              <w:textAlignment w:val="baseline"/>
              <w:rPr>
                <w:rFonts w:hint="eastAsia" w:ascii="Times New Roman" w:hAnsi="Times New Roman" w:eastAsia="仿宋" w:cs="仿宋"/>
                <w:snapToGrid w:val="0"/>
                <w:color w:val="000000"/>
                <w:kern w:val="0"/>
                <w:sz w:val="24"/>
                <w:szCs w:val="24"/>
                <w:lang w:val="en-US" w:eastAsia="zh-CN" w:bidi="ar-SA"/>
              </w:rPr>
            </w:pPr>
            <w:r>
              <w:rPr>
                <w:rFonts w:hint="eastAsia" w:ascii="Times New Roman" w:hAnsi="Times New Roman" w:eastAsia="仿宋" w:cs="仿宋"/>
                <w:sz w:val="24"/>
                <w:szCs w:val="24"/>
                <w:lang w:val="en-US" w:eastAsia="zh-CN"/>
              </w:rPr>
              <w:t>飞行至常规1区，穿越A点和B点的圆环，穿越过程中需点亮自备照明灯，完全穿越后熄灭灯光。穿越顺序不限。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6" w:hRule="atLeast"/>
        </w:trPr>
        <w:tc>
          <w:tcPr>
            <w:tcW w:w="589" w:type="dxa"/>
            <w:vMerge w:val="continue"/>
          </w:tcPr>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rightChars="0"/>
              <w:jc w:val="center"/>
              <w:textAlignment w:val="baseline"/>
              <w:rPr>
                <w:rFonts w:hint="eastAsia" w:ascii="Times New Roman" w:hAnsi="Times New Roman" w:eastAsia="仿宋" w:cs="仿宋"/>
                <w:sz w:val="24"/>
                <w:szCs w:val="24"/>
                <w:lang w:val="en-US" w:eastAsia="zh-CN"/>
              </w:rPr>
            </w:pPr>
          </w:p>
        </w:tc>
        <w:tc>
          <w:tcPr>
            <w:tcW w:w="805"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default"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动物识别</w:t>
            </w:r>
          </w:p>
        </w:tc>
        <w:tc>
          <w:tcPr>
            <w:tcW w:w="6951"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ind w:right="0"/>
              <w:jc w:val="both"/>
              <w:textAlignment w:val="baseline"/>
              <w:rPr>
                <w:rFonts w:hint="eastAsia" w:ascii="Times New Roman" w:hAnsi="Times New Roman" w:eastAsia="仿宋" w:cs="仿宋"/>
                <w:sz w:val="24"/>
                <w:szCs w:val="24"/>
                <w:lang w:val="en-US"/>
              </w:rPr>
            </w:pPr>
            <w:r>
              <w:rPr>
                <w:rFonts w:hint="eastAsia" w:ascii="Times New Roman" w:hAnsi="Times New Roman" w:eastAsia="仿宋" w:cs="仿宋"/>
                <w:sz w:val="24"/>
                <w:szCs w:val="24"/>
                <w:lang w:val="en-US" w:eastAsia="zh-CN"/>
              </w:rPr>
              <w:t>飞行至常规2区C点，识别动物图片内容，并在电脑屏幕上同步展示对应的动物图片及含关键字的文字。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6" w:hRule="atLeast"/>
        </w:trPr>
        <w:tc>
          <w:tcPr>
            <w:tcW w:w="589" w:type="dxa"/>
            <w:vMerge w:val="continue"/>
          </w:tcPr>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jc w:val="center"/>
              <w:textAlignment w:val="baseline"/>
              <w:rPr>
                <w:rFonts w:hint="eastAsia" w:ascii="Times New Roman" w:hAnsi="Times New Roman" w:eastAsia="仿宋" w:cs="仿宋"/>
                <w:sz w:val="24"/>
                <w:szCs w:val="24"/>
                <w:lang w:val="en-US" w:eastAsia="zh-CN"/>
              </w:rPr>
            </w:pPr>
          </w:p>
        </w:tc>
        <w:tc>
          <w:tcPr>
            <w:tcW w:w="805"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物流</w:t>
            </w:r>
          </w:p>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投掷</w:t>
            </w:r>
          </w:p>
        </w:tc>
        <w:tc>
          <w:tcPr>
            <w:tcW w:w="6951"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ind w:right="0" w:rightChars="0"/>
              <w:jc w:val="both"/>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从H1、H2、H3三个点位中随机抽取2个目标点位，在起降区通过自动挂载方式（挂载装置需与运送物品直接接触方可生效），将2个自备运送物品分别投放至目标点位的圆桶内，每个桶只计一次分。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589" w:type="dxa"/>
            <w:vMerge w:val="continue"/>
          </w:tcPr>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jc w:val="center"/>
              <w:textAlignment w:val="baseline"/>
              <w:rPr>
                <w:rFonts w:hint="eastAsia" w:ascii="Times New Roman" w:hAnsi="Times New Roman" w:eastAsia="仿宋" w:cs="仿宋"/>
                <w:sz w:val="24"/>
                <w:szCs w:val="24"/>
              </w:rPr>
            </w:pPr>
          </w:p>
        </w:tc>
        <w:tc>
          <w:tcPr>
            <w:tcW w:w="805"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返航</w:t>
            </w:r>
          </w:p>
        </w:tc>
        <w:tc>
          <w:tcPr>
            <w:tcW w:w="6951"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both"/>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返回起降区降落。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3" w:hRule="atLeast"/>
        </w:trPr>
        <w:tc>
          <w:tcPr>
            <w:tcW w:w="589" w:type="dxa"/>
            <w:vMerge w:val="restart"/>
            <w:textDirection w:val="tbRlV"/>
          </w:tcPr>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right="0"/>
              <w:jc w:val="both"/>
              <w:textAlignment w:val="baseline"/>
              <w:rPr>
                <w:rFonts w:hint="eastAsia" w:ascii="Times New Roman" w:hAnsi="Times New Roman" w:eastAsia="仿宋" w:cs="仿宋"/>
                <w:b/>
                <w:bCs/>
                <w:spacing w:val="-8"/>
                <w:sz w:val="24"/>
                <w:szCs w:val="24"/>
              </w:rPr>
            </w:pPr>
            <w:r>
              <w:rPr>
                <w:rFonts w:hint="eastAsia" w:ascii="Times New Roman" w:hAnsi="Times New Roman" w:eastAsia="仿宋" w:cs="仿宋"/>
                <w:sz w:val="24"/>
                <w:szCs w:val="24"/>
                <w:lang w:val="en-US" w:eastAsia="zh-CN"/>
              </w:rPr>
              <w:t>挑 战 任 务</w:t>
            </w:r>
          </w:p>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firstLine="0" w:firstLineChars="0"/>
              <w:jc w:val="center"/>
              <w:textAlignment w:val="baseline"/>
              <w:rPr>
                <w:rFonts w:hint="eastAsia" w:ascii="Times New Roman" w:hAnsi="Times New Roman" w:eastAsia="仿宋" w:cs="仿宋"/>
                <w:sz w:val="24"/>
                <w:szCs w:val="24"/>
                <w:lang w:val="en-US" w:eastAsia="zh-CN"/>
              </w:rPr>
            </w:pPr>
          </w:p>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firstLine="0" w:firstLineChars="0"/>
              <w:jc w:val="center"/>
              <w:textAlignment w:val="baseline"/>
              <w:rPr>
                <w:rFonts w:hint="eastAsia" w:ascii="Times New Roman" w:hAnsi="Times New Roman" w:eastAsia="仿宋" w:cs="仿宋"/>
                <w:sz w:val="24"/>
                <w:szCs w:val="24"/>
                <w:lang w:val="en-US" w:eastAsia="zh-CN"/>
              </w:rPr>
            </w:pPr>
          </w:p>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jc w:val="center"/>
              <w:textAlignment w:val="baseline"/>
              <w:rPr>
                <w:rFonts w:hint="eastAsia" w:ascii="Times New Roman" w:hAnsi="Times New Roman" w:eastAsia="仿宋" w:cs="仿宋"/>
                <w:b/>
                <w:bCs/>
                <w:spacing w:val="-8"/>
                <w:sz w:val="24"/>
                <w:szCs w:val="24"/>
                <w:lang w:val="en-US" w:eastAsia="zh-CN"/>
              </w:rPr>
            </w:pPr>
          </w:p>
        </w:tc>
        <w:tc>
          <w:tcPr>
            <w:tcW w:w="805"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四方</w:t>
            </w:r>
          </w:p>
        </w:tc>
        <w:tc>
          <w:tcPr>
            <w:tcW w:w="6951" w:type="dxa"/>
            <w:vAlign w:val="center"/>
          </w:tcPr>
          <w:p>
            <w:pPr>
              <w:pStyle w:val="9"/>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ind w:right="0" w:rightChars="0"/>
              <w:jc w:val="both"/>
              <w:textAlignment w:val="baseline"/>
              <w:rPr>
                <w:rFonts w:hint="eastAsia" w:ascii="Times New Roman" w:hAnsi="Times New Roman" w:eastAsia="仿宋" w:cs="仿宋"/>
                <w:spacing w:val="-2"/>
                <w:sz w:val="24"/>
                <w:szCs w:val="24"/>
              </w:rPr>
            </w:pPr>
            <w:r>
              <w:rPr>
                <w:rFonts w:hint="eastAsia" w:ascii="Times New Roman" w:hAnsi="Times New Roman" w:eastAsia="仿宋" w:cs="仿宋"/>
                <w:snapToGrid w:val="0"/>
                <w:color w:val="000000"/>
                <w:kern w:val="0"/>
                <w:sz w:val="24"/>
                <w:szCs w:val="24"/>
                <w:lang w:val="en-US" w:eastAsia="zh-CN" w:bidi="ar-SA"/>
              </w:rPr>
              <w:t>飞行至E 点所在四方格，四方格内分别标注 “一、二、三、四” 四个数字点位，赛前随机抽取一个点位，放置一个直径 9.5cm、高度 10cm 的桶，</w:t>
            </w:r>
            <w:r>
              <w:rPr>
                <w:rFonts w:hint="eastAsia" w:ascii="Times New Roman" w:hAnsi="Times New Roman" w:cs="仿宋"/>
                <w:snapToGrid w:val="0"/>
                <w:color w:val="000000"/>
                <w:kern w:val="0"/>
                <w:sz w:val="24"/>
                <w:szCs w:val="24"/>
                <w:lang w:val="en-US" w:eastAsia="zh-CN" w:bidi="ar-SA"/>
              </w:rPr>
              <w:t>无人机</w:t>
            </w:r>
            <w:r>
              <w:rPr>
                <w:rFonts w:hint="eastAsia" w:ascii="Times New Roman" w:hAnsi="Times New Roman" w:eastAsia="仿宋" w:cs="仿宋"/>
                <w:snapToGrid w:val="0"/>
                <w:color w:val="000000"/>
                <w:kern w:val="0"/>
                <w:sz w:val="24"/>
                <w:szCs w:val="24"/>
                <w:lang w:val="en-US" w:eastAsia="zh-CN" w:bidi="ar-SA"/>
              </w:rPr>
              <w:t>将一个物块投掷进对应的桶内。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8" w:hRule="atLeast"/>
        </w:trPr>
        <w:tc>
          <w:tcPr>
            <w:tcW w:w="589" w:type="dxa"/>
            <w:vMerge w:val="continue"/>
          </w:tcPr>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right="0"/>
              <w:textAlignment w:val="baseline"/>
              <w:rPr>
                <w:rFonts w:hint="eastAsia" w:ascii="Times New Roman" w:hAnsi="Times New Roman" w:eastAsia="仿宋" w:cs="仿宋"/>
                <w:b/>
                <w:bCs/>
                <w:spacing w:val="-8"/>
                <w:sz w:val="24"/>
                <w:szCs w:val="24"/>
                <w:lang w:val="en-US" w:eastAsia="zh-CN"/>
              </w:rPr>
            </w:pPr>
          </w:p>
        </w:tc>
        <w:tc>
          <w:tcPr>
            <w:tcW w:w="805"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天圆</w:t>
            </w:r>
          </w:p>
        </w:tc>
        <w:tc>
          <w:tcPr>
            <w:tcW w:w="6951"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飞行至 G 点同心圆区域，在该区域内完成物块投掷。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6" w:hRule="atLeast"/>
        </w:trPr>
        <w:tc>
          <w:tcPr>
            <w:tcW w:w="589" w:type="dxa"/>
            <w:vMerge w:val="continue"/>
          </w:tcPr>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textAlignment w:val="baseline"/>
              <w:rPr>
                <w:rFonts w:hint="eastAsia" w:ascii="Times New Roman" w:hAnsi="Times New Roman" w:eastAsia="仿宋" w:cs="仿宋"/>
                <w:b/>
                <w:bCs/>
                <w:spacing w:val="-11"/>
                <w:sz w:val="24"/>
                <w:szCs w:val="24"/>
                <w:lang w:val="en-US" w:eastAsia="zh-CN"/>
              </w:rPr>
            </w:pPr>
          </w:p>
        </w:tc>
        <w:tc>
          <w:tcPr>
            <w:tcW w:w="805"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天干</w:t>
            </w:r>
          </w:p>
        </w:tc>
        <w:tc>
          <w:tcPr>
            <w:tcW w:w="6951" w:type="dxa"/>
            <w:vAlign w:val="center"/>
          </w:tcPr>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right="0" w:rightChars="0"/>
              <w:jc w:val="both"/>
              <w:textAlignment w:val="baseline"/>
              <w:rPr>
                <w:rFonts w:hint="eastAsia" w:ascii="Times New Roman" w:hAnsi="Times New Roman" w:eastAsia="仿宋" w:cs="仿宋"/>
                <w:snapToGrid w:val="0"/>
                <w:color w:val="000000"/>
                <w:kern w:val="0"/>
                <w:sz w:val="24"/>
                <w:szCs w:val="24"/>
                <w:lang w:val="en-US" w:eastAsia="zh-CN" w:bidi="ar-SA"/>
              </w:rPr>
            </w:pPr>
            <w:r>
              <w:rPr>
                <w:rFonts w:hint="eastAsia" w:ascii="Times New Roman" w:hAnsi="Times New Roman" w:eastAsia="仿宋" w:cs="仿宋"/>
                <w:color w:val="auto"/>
                <w:spacing w:val="-2"/>
                <w:sz w:val="24"/>
                <w:szCs w:val="24"/>
                <w:lang w:val="en-US" w:eastAsia="zh-CN"/>
              </w:rPr>
              <w:t>飞行至 F 点，对该区域内赛前随机抽取并展示的天干文字进行识别，匹配并展示对应的天干图片，同时准确呈现该天干文字内容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7" w:hRule="atLeast"/>
        </w:trPr>
        <w:tc>
          <w:tcPr>
            <w:tcW w:w="589" w:type="dxa"/>
            <w:vMerge w:val="continue"/>
          </w:tcPr>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right="0"/>
              <w:textAlignment w:val="baseline"/>
              <w:rPr>
                <w:rFonts w:hint="eastAsia" w:ascii="Times New Roman" w:hAnsi="Times New Roman" w:eastAsia="仿宋" w:cs="仿宋"/>
                <w:b/>
                <w:bCs/>
                <w:spacing w:val="-8"/>
                <w:sz w:val="24"/>
                <w:szCs w:val="24"/>
                <w:lang w:val="en-US" w:eastAsia="zh-CN"/>
              </w:rPr>
            </w:pPr>
          </w:p>
        </w:tc>
        <w:tc>
          <w:tcPr>
            <w:tcW w:w="805"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精准</w:t>
            </w:r>
          </w:p>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降落</w:t>
            </w:r>
          </w:p>
        </w:tc>
        <w:tc>
          <w:tcPr>
            <w:tcW w:w="6951" w:type="dxa"/>
            <w:vAlign w:val="center"/>
          </w:tcPr>
          <w:p>
            <w:pPr>
              <w:pStyle w:val="9"/>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ind w:right="0" w:rightChars="0"/>
              <w:jc w:val="both"/>
              <w:textAlignment w:val="baseline"/>
              <w:rPr>
                <w:rFonts w:hint="eastAsia" w:ascii="Times New Roman" w:hAnsi="Times New Roman" w:eastAsia="仿宋" w:cs="仿宋"/>
                <w:spacing w:val="-2"/>
                <w:sz w:val="24"/>
                <w:szCs w:val="24"/>
              </w:rPr>
            </w:pPr>
            <w:r>
              <w:rPr>
                <w:rFonts w:hint="eastAsia" w:ascii="Times New Roman" w:hAnsi="Times New Roman" w:cs="仿宋"/>
                <w:snapToGrid w:val="0"/>
                <w:color w:val="000000"/>
                <w:kern w:val="0"/>
                <w:sz w:val="24"/>
                <w:szCs w:val="24"/>
                <w:lang w:val="en-US" w:eastAsia="zh-CN" w:bidi="ar-SA"/>
              </w:rPr>
              <w:t>无人机</w:t>
            </w:r>
            <w:r>
              <w:rPr>
                <w:rFonts w:hint="eastAsia" w:ascii="Times New Roman" w:hAnsi="Times New Roman" w:eastAsia="仿宋" w:cs="仿宋"/>
                <w:snapToGrid w:val="0"/>
                <w:color w:val="000000"/>
                <w:kern w:val="0"/>
                <w:sz w:val="24"/>
                <w:szCs w:val="24"/>
                <w:lang w:val="en-US" w:eastAsia="zh-CN" w:bidi="ar-SA"/>
              </w:rPr>
              <w:t>降落在</w:t>
            </w:r>
            <w:r>
              <w:rPr>
                <w:rFonts w:hint="eastAsia" w:ascii="Times New Roman" w:hAnsi="Times New Roman" w:cs="仿宋"/>
                <w:snapToGrid w:val="0"/>
                <w:color w:val="000000"/>
                <w:kern w:val="0"/>
                <w:sz w:val="24"/>
                <w:szCs w:val="24"/>
                <w:lang w:val="en-US" w:eastAsia="zh-CN" w:bidi="ar-SA"/>
              </w:rPr>
              <w:t>挑战</w:t>
            </w:r>
            <w:r>
              <w:rPr>
                <w:rFonts w:hint="eastAsia" w:ascii="Times New Roman" w:hAnsi="Times New Roman" w:eastAsia="仿宋" w:cs="仿宋"/>
                <w:snapToGrid w:val="0"/>
                <w:color w:val="000000"/>
                <w:kern w:val="0"/>
                <w:sz w:val="24"/>
                <w:szCs w:val="24"/>
                <w:lang w:val="en-US" w:eastAsia="zh-CN" w:bidi="ar-SA"/>
              </w:rPr>
              <w:t>降落区域内</w:t>
            </w:r>
            <w:r>
              <w:rPr>
                <w:rFonts w:hint="eastAsia" w:ascii="Times New Roman" w:hAnsi="Times New Roman" w:cs="仿宋"/>
                <w:snapToGrid w:val="0"/>
                <w:color w:val="000000"/>
                <w:kern w:val="0"/>
                <w:sz w:val="24"/>
                <w:szCs w:val="24"/>
                <w:lang w:val="en-US" w:eastAsia="zh-CN" w:bidi="ar-SA"/>
              </w:rPr>
              <w:t>。</w:t>
            </w:r>
          </w:p>
        </w:tc>
      </w:tr>
    </w:tbl>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pStyle w:val="5"/>
        <w:pageBreakBefore w:val="0"/>
        <w:widowControl/>
        <w:kinsoku w:val="0"/>
        <w:wordWrap/>
        <w:overflowPunct/>
        <w:topLinePunct w:val="0"/>
        <w:autoSpaceDE w:val="0"/>
        <w:autoSpaceDN w:val="0"/>
        <w:bidi w:val="0"/>
        <w:adjustRightInd w:val="0"/>
        <w:snapToGrid w:val="0"/>
        <w:spacing w:line="480" w:lineRule="exact"/>
        <w:ind w:firstLine="562" w:firstLineChars="200"/>
        <w:textAlignment w:val="baseline"/>
        <w:rPr>
          <w:rFonts w:hint="default" w:ascii="Times New Roman" w:hAnsi="Times New Roman"/>
          <w:sz w:val="28"/>
          <w:szCs w:val="28"/>
          <w:lang w:val="en-US" w:eastAsia="zh-CN"/>
        </w:rPr>
      </w:pPr>
      <w:r>
        <w:rPr>
          <w:rFonts w:hint="eastAsia" w:ascii="Times New Roman" w:hAnsi="Times New Roman"/>
          <w:lang w:val="en-US" w:eastAsia="zh-CN"/>
        </w:rPr>
        <w:t xml:space="preserve"> </w:t>
      </w:r>
      <w:r>
        <w:rPr>
          <w:rFonts w:hint="eastAsia" w:ascii="Times New Roman" w:hAnsi="Times New Roman"/>
          <w:sz w:val="28"/>
          <w:szCs w:val="28"/>
          <w:lang w:val="en-US" w:eastAsia="zh-CN"/>
        </w:rPr>
        <w:t>高中组</w:t>
      </w:r>
    </w:p>
    <w:p>
      <w:pPr>
        <w:keepNext w:val="0"/>
        <w:keepLines w:val="0"/>
        <w:pageBreakBefore w:val="0"/>
        <w:widowControl/>
        <w:kinsoku w:val="0"/>
        <w:wordWrap/>
        <w:overflowPunct/>
        <w:topLinePunct w:val="0"/>
        <w:autoSpaceDE w:val="0"/>
        <w:autoSpaceDN w:val="0"/>
        <w:bidi w:val="0"/>
        <w:adjustRightInd w:val="0"/>
        <w:snapToGrid w:val="0"/>
        <w:spacing w:line="48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基础任务：无人机需从起降区出发，在规定时间内自主完成物流投掷、动物识别、勇攀高峰等任务后返回起降区；任务执行顺序不作要求，所有随机任务均需在编程调试环节开始前抽取确定。</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挑战任务：设置四方、天圆、天干 3 个主任务模块，须全部完成。参赛队伍需先完整执行全部基础任务，待无人机降落在起降区后，方可启动挑战任务。</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任务描述：</w:t>
      </w:r>
    </w:p>
    <w:tbl>
      <w:tblPr>
        <w:tblStyle w:val="14"/>
        <w:tblW w:w="8345" w:type="dxa"/>
        <w:tblInd w:w="-1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89"/>
        <w:gridCol w:w="805"/>
        <w:gridCol w:w="6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1" w:hRule="atLeast"/>
        </w:trPr>
        <w:tc>
          <w:tcPr>
            <w:tcW w:w="589" w:type="dxa"/>
            <w:vMerge w:val="restart"/>
            <w:textDirection w:val="tbRlV"/>
          </w:tcPr>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right="0"/>
              <w:jc w:val="center"/>
              <w:textAlignment w:val="baseline"/>
              <w:rPr>
                <w:rFonts w:hint="default"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基础任务</w:t>
            </w:r>
          </w:p>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firstLine="0" w:firstLineChars="0"/>
              <w:jc w:val="center"/>
              <w:textAlignment w:val="baseline"/>
              <w:rPr>
                <w:rFonts w:hint="eastAsia" w:ascii="Times New Roman" w:hAnsi="Times New Roman" w:eastAsia="仿宋" w:cs="仿宋"/>
                <w:sz w:val="24"/>
                <w:szCs w:val="2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center"/>
              <w:textAlignment w:val="baseline"/>
              <w:rPr>
                <w:rFonts w:hint="eastAsia" w:ascii="Times New Roman" w:hAnsi="Times New Roman" w:eastAsia="仿宋" w:cs="仿宋"/>
                <w:sz w:val="24"/>
                <w:szCs w:val="2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center"/>
              <w:textAlignment w:val="baseline"/>
              <w:rPr>
                <w:rFonts w:hint="eastAsia" w:ascii="Times New Roman" w:hAnsi="Times New Roman" w:eastAsia="仿宋" w:cs="仿宋"/>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center"/>
              <w:textAlignment w:val="baseline"/>
              <w:rPr>
                <w:rFonts w:hint="eastAsia" w:ascii="Times New Roman" w:hAnsi="Times New Roman" w:eastAsia="仿宋" w:cs="仿宋"/>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center"/>
              <w:textAlignment w:val="baseline"/>
              <w:rPr>
                <w:rFonts w:hint="eastAsia" w:ascii="Times New Roman" w:hAnsi="Times New Roman" w:eastAsia="仿宋" w:cs="仿宋"/>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center"/>
              <w:textAlignment w:val="baseline"/>
              <w:rPr>
                <w:rFonts w:hint="eastAsia" w:ascii="Times New Roman" w:hAnsi="Times New Roman" w:eastAsia="仿宋" w:cs="仿宋"/>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rightChars="0" w:firstLine="466" w:firstLineChars="0"/>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基础任务</w:t>
            </w:r>
          </w:p>
        </w:tc>
        <w:tc>
          <w:tcPr>
            <w:tcW w:w="805"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起飞</w:t>
            </w:r>
          </w:p>
        </w:tc>
        <w:tc>
          <w:tcPr>
            <w:tcW w:w="6951"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ind w:right="0"/>
              <w:jc w:val="both"/>
              <w:textAlignment w:val="baseline"/>
              <w:rPr>
                <w:rFonts w:hint="eastAsia" w:ascii="Times New Roman" w:hAnsi="Times New Roman" w:eastAsia="仿宋" w:cs="仿宋"/>
                <w:sz w:val="24"/>
                <w:szCs w:val="24"/>
              </w:rPr>
            </w:pPr>
            <w:r>
              <w:rPr>
                <w:rFonts w:hint="eastAsia" w:ascii="Times New Roman" w:hAnsi="Times New Roman" w:eastAsia="仿宋" w:cs="仿宋"/>
                <w:sz w:val="24"/>
                <w:szCs w:val="24"/>
                <w:lang w:val="en-US" w:eastAsia="zh-CN"/>
              </w:rPr>
              <w:t>无人机从起降区起飞后，离地高度需达到50cm及以上</w:t>
            </w:r>
            <w:r>
              <w:rPr>
                <w:rFonts w:hint="eastAsia" w:ascii="Times New Roman" w:hAnsi="Times New Roman" w:eastAsia="仿宋" w:cs="仿宋"/>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3" w:hRule="atLeast"/>
        </w:trPr>
        <w:tc>
          <w:tcPr>
            <w:tcW w:w="589" w:type="dxa"/>
            <w:vMerge w:val="continue"/>
          </w:tcPr>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jc w:val="center"/>
              <w:textAlignment w:val="baseline"/>
              <w:rPr>
                <w:rFonts w:hint="eastAsia" w:ascii="Times New Roman" w:hAnsi="Times New Roman" w:eastAsia="仿宋" w:cs="仿宋"/>
                <w:sz w:val="24"/>
                <w:szCs w:val="24"/>
                <w:lang w:val="en-US" w:eastAsia="zh-CN"/>
              </w:rPr>
            </w:pPr>
          </w:p>
        </w:tc>
        <w:tc>
          <w:tcPr>
            <w:tcW w:w="805" w:type="dxa"/>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勇攀</w:t>
            </w:r>
          </w:p>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napToGrid w:val="0"/>
                <w:color w:val="000000"/>
                <w:kern w:val="0"/>
                <w:sz w:val="24"/>
                <w:szCs w:val="24"/>
                <w:lang w:val="en-US" w:eastAsia="zh-CN" w:bidi="ar-SA"/>
              </w:rPr>
            </w:pPr>
            <w:r>
              <w:rPr>
                <w:rFonts w:hint="eastAsia" w:ascii="Times New Roman" w:hAnsi="Times New Roman" w:eastAsia="仿宋" w:cs="仿宋"/>
                <w:sz w:val="24"/>
                <w:szCs w:val="24"/>
                <w:lang w:val="en-US" w:eastAsia="zh-CN"/>
              </w:rPr>
              <w:t>高峰</w:t>
            </w:r>
          </w:p>
        </w:tc>
        <w:tc>
          <w:tcPr>
            <w:tcW w:w="6951" w:type="dxa"/>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ind w:right="0" w:rightChars="0"/>
              <w:jc w:val="both"/>
              <w:textAlignment w:val="baseline"/>
              <w:rPr>
                <w:rFonts w:hint="eastAsia" w:ascii="Times New Roman" w:hAnsi="Times New Roman" w:eastAsia="仿宋" w:cs="仿宋"/>
                <w:snapToGrid w:val="0"/>
                <w:color w:val="000000"/>
                <w:kern w:val="0"/>
                <w:sz w:val="24"/>
                <w:szCs w:val="24"/>
                <w:lang w:val="en-US" w:eastAsia="zh-CN" w:bidi="ar-SA"/>
              </w:rPr>
            </w:pPr>
            <w:r>
              <w:rPr>
                <w:rFonts w:hint="eastAsia" w:ascii="Times New Roman" w:hAnsi="Times New Roman" w:eastAsia="仿宋" w:cs="仿宋"/>
                <w:sz w:val="24"/>
                <w:szCs w:val="24"/>
                <w:lang w:val="en-US" w:eastAsia="zh-CN"/>
              </w:rPr>
              <w:t>飞行至常规1区，穿越A点和B点的圆环，穿越过程中需点亮自备照明灯，完全穿越后熄灭灯光。穿越顺序不限。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6" w:hRule="atLeast"/>
        </w:trPr>
        <w:tc>
          <w:tcPr>
            <w:tcW w:w="589" w:type="dxa"/>
            <w:vMerge w:val="continue"/>
          </w:tcPr>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rightChars="0"/>
              <w:jc w:val="center"/>
              <w:textAlignment w:val="baseline"/>
              <w:rPr>
                <w:rFonts w:hint="eastAsia" w:ascii="Times New Roman" w:hAnsi="Times New Roman" w:eastAsia="仿宋" w:cs="仿宋"/>
                <w:sz w:val="24"/>
                <w:szCs w:val="24"/>
                <w:lang w:val="en-US" w:eastAsia="zh-CN"/>
              </w:rPr>
            </w:pPr>
          </w:p>
        </w:tc>
        <w:tc>
          <w:tcPr>
            <w:tcW w:w="805"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default"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动物识别</w:t>
            </w:r>
          </w:p>
        </w:tc>
        <w:tc>
          <w:tcPr>
            <w:tcW w:w="6951"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ind w:right="0"/>
              <w:jc w:val="both"/>
              <w:textAlignment w:val="baseline"/>
              <w:rPr>
                <w:rFonts w:hint="eastAsia" w:ascii="Times New Roman" w:hAnsi="Times New Roman" w:eastAsia="仿宋" w:cs="仿宋"/>
                <w:sz w:val="24"/>
                <w:szCs w:val="24"/>
                <w:lang w:val="en-US"/>
              </w:rPr>
            </w:pPr>
            <w:r>
              <w:rPr>
                <w:rFonts w:hint="eastAsia" w:ascii="Times New Roman" w:hAnsi="Times New Roman" w:eastAsia="仿宋" w:cs="仿宋"/>
                <w:sz w:val="24"/>
                <w:szCs w:val="24"/>
                <w:lang w:val="en-US" w:eastAsia="zh-CN"/>
              </w:rPr>
              <w:t>飞行至常规2区C点，识别动物图片内容，并在电脑屏幕上同步展示对应的动物图片及含关键字的文字。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6" w:hRule="atLeast"/>
        </w:trPr>
        <w:tc>
          <w:tcPr>
            <w:tcW w:w="589" w:type="dxa"/>
            <w:vMerge w:val="continue"/>
          </w:tcPr>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jc w:val="center"/>
              <w:textAlignment w:val="baseline"/>
              <w:rPr>
                <w:rFonts w:hint="eastAsia" w:ascii="Times New Roman" w:hAnsi="Times New Roman" w:eastAsia="仿宋" w:cs="仿宋"/>
                <w:sz w:val="24"/>
                <w:szCs w:val="24"/>
                <w:lang w:val="en-US" w:eastAsia="zh-CN"/>
              </w:rPr>
            </w:pPr>
          </w:p>
        </w:tc>
        <w:tc>
          <w:tcPr>
            <w:tcW w:w="805"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物流</w:t>
            </w:r>
          </w:p>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投掷</w:t>
            </w:r>
          </w:p>
        </w:tc>
        <w:tc>
          <w:tcPr>
            <w:tcW w:w="6951"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ind w:right="0" w:rightChars="0"/>
              <w:jc w:val="both"/>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从H1、H2、H3三个点位中随机抽取2个目标点位，在起降区通过自动挂载方式（挂载装置需与运送物品直接接触方可生效），将2个自备运送物品分别投放至目标点位的圆桶内，每个桶只计一次分。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589" w:type="dxa"/>
            <w:vMerge w:val="continue"/>
          </w:tcPr>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jc w:val="center"/>
              <w:textAlignment w:val="baseline"/>
              <w:rPr>
                <w:rFonts w:hint="eastAsia" w:ascii="Times New Roman" w:hAnsi="Times New Roman" w:eastAsia="仿宋" w:cs="仿宋"/>
                <w:sz w:val="24"/>
                <w:szCs w:val="24"/>
              </w:rPr>
            </w:pPr>
          </w:p>
        </w:tc>
        <w:tc>
          <w:tcPr>
            <w:tcW w:w="805"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返航</w:t>
            </w:r>
          </w:p>
        </w:tc>
        <w:tc>
          <w:tcPr>
            <w:tcW w:w="6951"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both"/>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返回起降区降落。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3" w:hRule="atLeast"/>
        </w:trPr>
        <w:tc>
          <w:tcPr>
            <w:tcW w:w="589" w:type="dxa"/>
            <w:vMerge w:val="restart"/>
            <w:textDirection w:val="tbRlV"/>
          </w:tcPr>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right="0"/>
              <w:jc w:val="both"/>
              <w:textAlignment w:val="baseline"/>
              <w:rPr>
                <w:rFonts w:hint="eastAsia" w:ascii="Times New Roman" w:hAnsi="Times New Roman" w:eastAsia="仿宋" w:cs="仿宋"/>
                <w:b/>
                <w:bCs/>
                <w:spacing w:val="-8"/>
                <w:sz w:val="24"/>
                <w:szCs w:val="24"/>
              </w:rPr>
            </w:pPr>
            <w:r>
              <w:rPr>
                <w:rFonts w:hint="eastAsia" w:ascii="Times New Roman" w:hAnsi="Times New Roman" w:eastAsia="仿宋" w:cs="仿宋"/>
                <w:sz w:val="24"/>
                <w:szCs w:val="24"/>
                <w:lang w:val="en-US" w:eastAsia="zh-CN"/>
              </w:rPr>
              <w:t>挑 战 任 务</w:t>
            </w:r>
          </w:p>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firstLine="0" w:firstLineChars="0"/>
              <w:jc w:val="center"/>
              <w:textAlignment w:val="baseline"/>
              <w:rPr>
                <w:rFonts w:hint="eastAsia" w:ascii="Times New Roman" w:hAnsi="Times New Roman" w:eastAsia="仿宋" w:cs="仿宋"/>
                <w:sz w:val="24"/>
                <w:szCs w:val="24"/>
                <w:lang w:val="en-US" w:eastAsia="zh-CN"/>
              </w:rPr>
            </w:pPr>
          </w:p>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firstLine="0" w:firstLineChars="0"/>
              <w:jc w:val="center"/>
              <w:textAlignment w:val="baseline"/>
              <w:rPr>
                <w:rFonts w:hint="eastAsia" w:ascii="Times New Roman" w:hAnsi="Times New Roman" w:eastAsia="仿宋" w:cs="仿宋"/>
                <w:sz w:val="24"/>
                <w:szCs w:val="24"/>
                <w:lang w:val="en-US" w:eastAsia="zh-CN"/>
              </w:rPr>
            </w:pPr>
          </w:p>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jc w:val="center"/>
              <w:textAlignment w:val="baseline"/>
              <w:rPr>
                <w:rFonts w:hint="eastAsia" w:ascii="Times New Roman" w:hAnsi="Times New Roman" w:eastAsia="仿宋" w:cs="仿宋"/>
                <w:b/>
                <w:bCs/>
                <w:spacing w:val="-8"/>
                <w:sz w:val="24"/>
                <w:szCs w:val="24"/>
                <w:lang w:val="en-US" w:eastAsia="zh-CN"/>
              </w:rPr>
            </w:pPr>
          </w:p>
        </w:tc>
        <w:tc>
          <w:tcPr>
            <w:tcW w:w="805"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四方</w:t>
            </w:r>
          </w:p>
        </w:tc>
        <w:tc>
          <w:tcPr>
            <w:tcW w:w="6951" w:type="dxa"/>
            <w:vAlign w:val="center"/>
          </w:tcPr>
          <w:p>
            <w:pPr>
              <w:pStyle w:val="9"/>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ind w:right="0" w:rightChars="0"/>
              <w:jc w:val="both"/>
              <w:textAlignment w:val="baseline"/>
              <w:rPr>
                <w:rFonts w:hint="eastAsia" w:ascii="Times New Roman" w:hAnsi="Times New Roman" w:eastAsia="仿宋" w:cs="仿宋"/>
                <w:spacing w:val="-2"/>
                <w:sz w:val="24"/>
                <w:szCs w:val="24"/>
              </w:rPr>
            </w:pPr>
            <w:r>
              <w:rPr>
                <w:rFonts w:hint="eastAsia" w:ascii="Times New Roman" w:hAnsi="Times New Roman" w:eastAsia="仿宋" w:cs="仿宋"/>
                <w:snapToGrid w:val="0"/>
                <w:color w:val="000000"/>
                <w:kern w:val="0"/>
                <w:sz w:val="24"/>
                <w:szCs w:val="24"/>
                <w:lang w:val="en-US" w:eastAsia="zh-CN" w:bidi="ar-SA"/>
              </w:rPr>
              <w:t>飞行至E 点所在四方格，四方格内分别标注 “一、二、三、四” 四个数字点位，赛前随机抽取一个点位，放置一个直径 9.5cm、高度 10cm 的桶，</w:t>
            </w:r>
            <w:r>
              <w:rPr>
                <w:rFonts w:hint="eastAsia" w:ascii="Times New Roman" w:hAnsi="Times New Roman" w:cs="仿宋"/>
                <w:snapToGrid w:val="0"/>
                <w:color w:val="000000"/>
                <w:kern w:val="0"/>
                <w:sz w:val="24"/>
                <w:szCs w:val="24"/>
                <w:lang w:val="en-US" w:eastAsia="zh-CN" w:bidi="ar-SA"/>
              </w:rPr>
              <w:t>无人机</w:t>
            </w:r>
            <w:r>
              <w:rPr>
                <w:rFonts w:hint="eastAsia" w:ascii="Times New Roman" w:hAnsi="Times New Roman" w:eastAsia="仿宋" w:cs="仿宋"/>
                <w:snapToGrid w:val="0"/>
                <w:color w:val="000000"/>
                <w:kern w:val="0"/>
                <w:sz w:val="24"/>
                <w:szCs w:val="24"/>
                <w:lang w:val="en-US" w:eastAsia="zh-CN" w:bidi="ar-SA"/>
              </w:rPr>
              <w:t>将一个物块投掷进对应的桶内。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8" w:hRule="atLeast"/>
        </w:trPr>
        <w:tc>
          <w:tcPr>
            <w:tcW w:w="589" w:type="dxa"/>
            <w:vMerge w:val="continue"/>
          </w:tcPr>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right="0"/>
              <w:textAlignment w:val="baseline"/>
              <w:rPr>
                <w:rFonts w:hint="eastAsia" w:ascii="Times New Roman" w:hAnsi="Times New Roman" w:eastAsia="仿宋" w:cs="仿宋"/>
                <w:b/>
                <w:bCs/>
                <w:spacing w:val="-8"/>
                <w:sz w:val="24"/>
                <w:szCs w:val="24"/>
                <w:lang w:val="en-US" w:eastAsia="zh-CN"/>
              </w:rPr>
            </w:pPr>
          </w:p>
        </w:tc>
        <w:tc>
          <w:tcPr>
            <w:tcW w:w="805"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天圆</w:t>
            </w:r>
          </w:p>
        </w:tc>
        <w:tc>
          <w:tcPr>
            <w:tcW w:w="6951"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飞行至 G 点同心圆区域，在该区域内完成物块投掷。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6" w:hRule="atLeast"/>
        </w:trPr>
        <w:tc>
          <w:tcPr>
            <w:tcW w:w="589" w:type="dxa"/>
            <w:vMerge w:val="continue"/>
          </w:tcPr>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textAlignment w:val="baseline"/>
              <w:rPr>
                <w:rFonts w:hint="eastAsia" w:ascii="Times New Roman" w:hAnsi="Times New Roman" w:eastAsia="仿宋" w:cs="仿宋"/>
                <w:b/>
                <w:bCs/>
                <w:spacing w:val="-11"/>
                <w:sz w:val="24"/>
                <w:szCs w:val="24"/>
                <w:lang w:val="en-US" w:eastAsia="zh-CN"/>
              </w:rPr>
            </w:pPr>
          </w:p>
        </w:tc>
        <w:tc>
          <w:tcPr>
            <w:tcW w:w="805"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天干</w:t>
            </w:r>
          </w:p>
        </w:tc>
        <w:tc>
          <w:tcPr>
            <w:tcW w:w="6951" w:type="dxa"/>
            <w:vAlign w:val="center"/>
          </w:tcPr>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right="0" w:rightChars="0"/>
              <w:jc w:val="both"/>
              <w:textAlignment w:val="baseline"/>
              <w:rPr>
                <w:rFonts w:hint="eastAsia" w:ascii="Times New Roman" w:hAnsi="Times New Roman" w:eastAsia="仿宋" w:cs="仿宋"/>
                <w:snapToGrid w:val="0"/>
                <w:color w:val="000000"/>
                <w:kern w:val="0"/>
                <w:sz w:val="24"/>
                <w:szCs w:val="24"/>
                <w:lang w:val="en-US" w:eastAsia="zh-CN" w:bidi="ar-SA"/>
              </w:rPr>
            </w:pPr>
            <w:r>
              <w:rPr>
                <w:rFonts w:hint="eastAsia" w:ascii="Times New Roman" w:hAnsi="Times New Roman" w:eastAsia="仿宋" w:cs="仿宋"/>
                <w:color w:val="auto"/>
                <w:spacing w:val="-2"/>
                <w:sz w:val="24"/>
                <w:szCs w:val="24"/>
                <w:lang w:val="en-US" w:eastAsia="zh-CN"/>
              </w:rPr>
              <w:t>飞行至 F 点，对该区域内赛前随机抽取并展示的天干文字进行识别，匹配并展示对应的天干图片，同时准确呈现该天干文字内容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7" w:hRule="atLeast"/>
        </w:trPr>
        <w:tc>
          <w:tcPr>
            <w:tcW w:w="589" w:type="dxa"/>
            <w:vMerge w:val="continue"/>
          </w:tcPr>
          <w:p>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right="0"/>
              <w:textAlignment w:val="baseline"/>
              <w:rPr>
                <w:rFonts w:hint="eastAsia" w:ascii="Times New Roman" w:hAnsi="Times New Roman" w:eastAsia="仿宋" w:cs="仿宋"/>
                <w:b/>
                <w:bCs/>
                <w:spacing w:val="-8"/>
                <w:sz w:val="24"/>
                <w:szCs w:val="24"/>
                <w:lang w:val="en-US" w:eastAsia="zh-CN"/>
              </w:rPr>
            </w:pPr>
          </w:p>
        </w:tc>
        <w:tc>
          <w:tcPr>
            <w:tcW w:w="805" w:type="dxa"/>
            <w:vAlign w:val="center"/>
          </w:tcPr>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精准</w:t>
            </w:r>
          </w:p>
          <w:p>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降落</w:t>
            </w:r>
          </w:p>
        </w:tc>
        <w:tc>
          <w:tcPr>
            <w:tcW w:w="6951" w:type="dxa"/>
            <w:vAlign w:val="center"/>
          </w:tcPr>
          <w:p>
            <w:pPr>
              <w:pStyle w:val="9"/>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ind w:right="0" w:rightChars="0"/>
              <w:jc w:val="both"/>
              <w:textAlignment w:val="baseline"/>
              <w:rPr>
                <w:rFonts w:hint="eastAsia" w:ascii="Times New Roman" w:hAnsi="Times New Roman" w:eastAsia="仿宋" w:cs="仿宋"/>
                <w:spacing w:val="-2"/>
                <w:sz w:val="24"/>
                <w:szCs w:val="24"/>
              </w:rPr>
            </w:pPr>
            <w:r>
              <w:rPr>
                <w:rFonts w:hint="eastAsia" w:ascii="Times New Roman" w:hAnsi="Times New Roman" w:cs="仿宋"/>
                <w:snapToGrid w:val="0"/>
                <w:color w:val="000000"/>
                <w:kern w:val="0"/>
                <w:sz w:val="24"/>
                <w:szCs w:val="24"/>
                <w:lang w:val="en-US" w:eastAsia="zh-CN" w:bidi="ar-SA"/>
              </w:rPr>
              <w:t>无人机</w:t>
            </w:r>
            <w:r>
              <w:rPr>
                <w:rFonts w:hint="eastAsia" w:ascii="Times New Roman" w:hAnsi="Times New Roman" w:eastAsia="仿宋" w:cs="仿宋"/>
                <w:snapToGrid w:val="0"/>
                <w:color w:val="000000"/>
                <w:kern w:val="0"/>
                <w:sz w:val="24"/>
                <w:szCs w:val="24"/>
                <w:lang w:val="en-US" w:eastAsia="zh-CN" w:bidi="ar-SA"/>
              </w:rPr>
              <w:t>降落在</w:t>
            </w:r>
            <w:r>
              <w:rPr>
                <w:rFonts w:hint="eastAsia" w:ascii="Times New Roman" w:hAnsi="Times New Roman" w:cs="仿宋"/>
                <w:snapToGrid w:val="0"/>
                <w:color w:val="000000"/>
                <w:kern w:val="0"/>
                <w:sz w:val="24"/>
                <w:szCs w:val="24"/>
                <w:lang w:val="en-US" w:eastAsia="zh-CN" w:bidi="ar-SA"/>
              </w:rPr>
              <w:t>挑战</w:t>
            </w:r>
            <w:r>
              <w:rPr>
                <w:rFonts w:hint="eastAsia" w:ascii="Times New Roman" w:hAnsi="Times New Roman" w:eastAsia="仿宋" w:cs="仿宋"/>
                <w:snapToGrid w:val="0"/>
                <w:color w:val="000000"/>
                <w:kern w:val="0"/>
                <w:sz w:val="24"/>
                <w:szCs w:val="24"/>
                <w:lang w:val="en-US" w:eastAsia="zh-CN" w:bidi="ar-SA"/>
              </w:rPr>
              <w:t>降落区域内</w:t>
            </w:r>
            <w:r>
              <w:rPr>
                <w:rFonts w:hint="eastAsia" w:ascii="Times New Roman" w:hAnsi="Times New Roman" w:cs="仿宋"/>
                <w:snapToGrid w:val="0"/>
                <w:color w:val="000000"/>
                <w:kern w:val="0"/>
                <w:sz w:val="24"/>
                <w:szCs w:val="24"/>
                <w:lang w:val="en-US" w:eastAsia="zh-CN" w:bidi="ar-SA"/>
              </w:rPr>
              <w:t>。</w:t>
            </w:r>
          </w:p>
        </w:tc>
      </w:tr>
    </w:tbl>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p>
    <w:p>
      <w:pPr>
        <w:pStyle w:val="5"/>
        <w:pageBreakBefore w:val="0"/>
        <w:widowControl/>
        <w:kinsoku w:val="0"/>
        <w:wordWrap/>
        <w:overflowPunct/>
        <w:topLinePunct w:val="0"/>
        <w:autoSpaceDE w:val="0"/>
        <w:autoSpaceDN w:val="0"/>
        <w:bidi w:val="0"/>
        <w:adjustRightInd w:val="0"/>
        <w:snapToGrid w:val="0"/>
        <w:spacing w:line="520" w:lineRule="exact"/>
        <w:ind w:firstLine="562" w:firstLineChars="200"/>
        <w:textAlignment w:val="baseline"/>
        <w:rPr>
          <w:rFonts w:hint="eastAsia" w:ascii="Times New Roman" w:hAnsi="Times New Roman"/>
          <w:lang w:val="en-US" w:eastAsia="zh-CN"/>
        </w:rPr>
      </w:pPr>
      <w:r>
        <w:rPr>
          <w:rFonts w:hint="eastAsia" w:ascii="Times New Roman" w:hAnsi="Times New Roman"/>
          <w:lang w:val="en-US" w:eastAsia="zh-CN"/>
        </w:rPr>
        <w:t>五</w:t>
      </w:r>
      <w:r>
        <w:rPr>
          <w:rFonts w:hint="eastAsia" w:ascii="Times New Roman" w:hAnsi="Times New Roman"/>
          <w:lang w:val="en-US" w:eastAsia="en-US"/>
        </w:rPr>
        <w:t>、</w:t>
      </w:r>
      <w:r>
        <w:rPr>
          <w:rFonts w:hint="eastAsia" w:ascii="Times New Roman" w:hAnsi="Times New Roman"/>
          <w:lang w:val="en-US" w:eastAsia="zh-CN"/>
        </w:rPr>
        <w:t>比赛流程</w:t>
      </w:r>
    </w:p>
    <w:p>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（一）赛程与赛制</w:t>
      </w:r>
    </w:p>
    <w:p>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1.赛程分三个阶段，编程与调试阶段、机器人封存阶段、竞赛阶段。</w:t>
      </w:r>
    </w:p>
    <w:p>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2.比赛采用大循环赛制，共两轮，最终取两轮比赛中最好的一次成绩进行排名。如果出现局部并列排名的情况，按如下顺序决定先后：</w:t>
      </w:r>
    </w:p>
    <w:p>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（1）两轮挑战任务完成总分高的队伍在前</w:t>
      </w:r>
    </w:p>
    <w:p>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（2）最高分场次用时少的队伍在前。</w:t>
      </w:r>
    </w:p>
    <w:p>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（3）使用二维码数量少的队伍在前。</w:t>
      </w:r>
    </w:p>
    <w:p>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（4）坠机次数少的在前。</w:t>
      </w:r>
    </w:p>
    <w:p>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3.编程与调试阶段：总时长60分钟，参赛选手自己编写程序并调试无人飞行器。</w:t>
      </w:r>
    </w:p>
    <w:p>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4.机器人封存阶段：编程与调试结束后，参赛选手由裁判员协助在无人飞行器以及编程设备醒目处张贴队伍编号后，将其统一封存。</w:t>
      </w:r>
    </w:p>
    <w:p>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5.竞赛阶段：比赛总时长为300秒。先进行基本任务，再进行挑战任务。基本任务环节的任务顺序不分先后，挑战任务必须按顺序完成。参赛队确认准备好后须举手示意，裁判员发出指令后，选手方可运行无人飞行器程序。在裁判员发出指令前运行无人飞行器程序将受到警告或犯规处罚。无人飞行器一旦离开基地或备降区，选手不能再触碰无人飞行器。</w:t>
      </w:r>
    </w:p>
    <w:p>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6.检录与抽签：参赛队检录后，编程与调试阶段前，裁判和选手代表抽签决定常规任务各要素的位置。</w:t>
      </w:r>
    </w:p>
    <w:p>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挑战任务抽签由选手在起飞前抽取。</w:t>
      </w:r>
    </w:p>
    <w:p>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（二）编程、调试</w:t>
      </w:r>
    </w:p>
    <w:p>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1.本次活动无人飞行器不需要现场搭建。队员不得携带U盘、光盘、无线路由器、手机、相机等存储和通信器材。</w:t>
      </w:r>
    </w:p>
    <w:p>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2.所有的无人飞行器程序必须现场编写并写入飞行器，再进行现场调试。</w:t>
      </w:r>
    </w:p>
    <w:p>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（三）比赛结束</w:t>
      </w:r>
    </w:p>
    <w:p>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1.飞行器坠毁或经裁判现场判断失去安全飞行能力。</w:t>
      </w:r>
    </w:p>
    <w:p>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2.飞行器完全飞出场地图。</w:t>
      </w:r>
    </w:p>
    <w:p>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3.重启次数超过三次。</w:t>
      </w:r>
    </w:p>
    <w:p>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4.选手主动向当值裁判申请退出比赛。</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5.比赛时间结束。</w:t>
      </w:r>
    </w:p>
    <w:p>
      <w:pPr>
        <w:pStyle w:val="5"/>
        <w:pageBreakBefore w:val="0"/>
        <w:widowControl/>
        <w:kinsoku w:val="0"/>
        <w:wordWrap/>
        <w:overflowPunct/>
        <w:topLinePunct w:val="0"/>
        <w:autoSpaceDE w:val="0"/>
        <w:autoSpaceDN w:val="0"/>
        <w:bidi w:val="0"/>
        <w:adjustRightInd w:val="0"/>
        <w:snapToGrid w:val="0"/>
        <w:spacing w:line="520" w:lineRule="exact"/>
        <w:ind w:firstLine="562" w:firstLineChars="200"/>
        <w:textAlignment w:val="baseline"/>
        <w:rPr>
          <w:rFonts w:hint="eastAsia" w:ascii="Times New Roman" w:hAnsi="Times New Roman"/>
          <w:lang w:val="en-US" w:eastAsia="zh-CN"/>
        </w:rPr>
      </w:pPr>
      <w:r>
        <w:rPr>
          <w:rFonts w:hint="eastAsia" w:ascii="Times New Roman" w:hAnsi="Times New Roman"/>
          <w:lang w:val="en-US" w:eastAsia="zh-CN"/>
        </w:rPr>
        <w:t>六</w:t>
      </w:r>
      <w:r>
        <w:rPr>
          <w:rFonts w:hint="eastAsia" w:ascii="Times New Roman" w:hAnsi="Times New Roman"/>
          <w:lang w:val="en-US" w:eastAsia="en-US"/>
        </w:rPr>
        <w:t>、</w:t>
      </w:r>
      <w:r>
        <w:rPr>
          <w:rFonts w:hint="eastAsia" w:ascii="Times New Roman" w:hAnsi="Times New Roman"/>
          <w:lang w:val="en-US" w:eastAsia="zh-CN"/>
        </w:rPr>
        <w:t>比赛要求</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1. 安全要求：参赛学生必须自带护目镜，佩戴整齐后方可进入飞行场地，未佩戴护目镜者不得参与实际飞行任务。</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2. 器材携带：比赛所需无人机、笔记本电脑、零配件、运送物品、调试工具、电源插线板等所有器材，需由参赛队伍一次性带至比赛现场，活动结束前不得带出场馆。</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3. 迟到处理：未按时检录的队伍，若迟到时间超过15分钟，视为自动放弃参赛资格。</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4. 纪律要求：参赛队伍需严格服从裁判员的指令和安排，拒不服从者将取消参赛资格；禁止携带组委会明令禁止的通信器材进场，未经裁判允许，参赛选手不得私自与指导教师或家长联系，违者取消参赛资格。</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lang w:val="en-US" w:eastAsia="zh-CN"/>
        </w:rPr>
      </w:pPr>
      <w:r>
        <w:rPr>
          <w:rFonts w:hint="eastAsia" w:ascii="Times New Roman" w:hAnsi="Times New Roman" w:eastAsia="仿宋" w:cs="仿宋"/>
          <w:sz w:val="28"/>
          <w:szCs w:val="28"/>
          <w:lang w:val="en-US" w:eastAsia="zh-CN"/>
        </w:rPr>
        <w:t>5. 排名规则：比赛排名以最终得分高低为首要依据；若多支队伍最终得分相同，则比赛用时较短者排名靠前。</w:t>
      </w: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rPr>
          <w:rFonts w:hint="eastAsia" w:ascii="Times New Roman" w:hAnsi="Times New Roman"/>
          <w:lang w:val="en-US" w:eastAsia="zh-CN"/>
        </w:rPr>
      </w:pPr>
    </w:p>
    <w:p>
      <w:pPr>
        <w:jc w:val="center"/>
        <w:rPr>
          <w:rFonts w:hint="eastAsia" w:ascii="Times New Roman" w:hAnsi="Times New Roman" w:eastAsia="仿宋" w:cs="仿宋"/>
          <w:b/>
          <w:bCs/>
          <w:sz w:val="32"/>
          <w:szCs w:val="32"/>
          <w:lang w:val="en-US" w:eastAsia="zh-CN"/>
        </w:rPr>
      </w:pPr>
    </w:p>
    <w:p>
      <w:pPr>
        <w:jc w:val="center"/>
        <w:rPr>
          <w:rFonts w:hint="eastAsia" w:ascii="Times New Roman" w:hAnsi="Times New Roman" w:eastAsia="仿宋" w:cs="仿宋"/>
          <w:b/>
          <w:bCs/>
          <w:sz w:val="32"/>
          <w:szCs w:val="32"/>
          <w:lang w:val="en-US" w:eastAsia="zh-CN"/>
        </w:rPr>
      </w:pPr>
    </w:p>
    <w:p>
      <w:pPr>
        <w:jc w:val="center"/>
        <w:rPr>
          <w:rFonts w:hint="eastAsia" w:ascii="Times New Roman" w:hAnsi="Times New Roman" w:eastAsia="仿宋" w:cs="仿宋"/>
          <w:b/>
          <w:bCs/>
          <w:sz w:val="32"/>
          <w:szCs w:val="32"/>
          <w:lang w:val="en-US" w:eastAsia="zh-CN"/>
        </w:rPr>
      </w:pPr>
    </w:p>
    <w:p>
      <w:pPr>
        <w:jc w:val="center"/>
        <w:rPr>
          <w:rFonts w:hint="eastAsia" w:ascii="Times New Roman" w:hAnsi="Times New Roman" w:eastAsia="仿宋" w:cs="仿宋"/>
          <w:b/>
          <w:bCs/>
          <w:sz w:val="32"/>
          <w:szCs w:val="32"/>
          <w:lang w:val="en-US" w:eastAsia="zh-CN"/>
        </w:rPr>
      </w:pPr>
      <w:r>
        <w:rPr>
          <w:rFonts w:hint="eastAsia" w:ascii="Times New Roman" w:hAnsi="Times New Roman" w:eastAsia="仿宋" w:cs="仿宋"/>
          <w:b/>
          <w:bCs/>
          <w:sz w:val="32"/>
          <w:szCs w:val="32"/>
          <w:lang w:val="en-US" w:eastAsia="zh-CN"/>
        </w:rPr>
        <w:t>2026年苏州市AI无人飞行评分表</w:t>
      </w:r>
    </w:p>
    <w:p>
      <w:pPr>
        <w:jc w:val="center"/>
        <w:rPr>
          <w:rFonts w:hint="eastAsia" w:ascii="Times New Roman" w:hAnsi="Times New Roman" w:eastAsia="仿宋" w:cs="仿宋"/>
          <w:b/>
          <w:bCs/>
          <w:sz w:val="24"/>
          <w:szCs w:val="24"/>
          <w:lang w:val="en-US" w:eastAsia="zh-CN"/>
        </w:rPr>
      </w:pPr>
    </w:p>
    <w:p>
      <w:pPr>
        <w:jc w:val="both"/>
        <w:rPr>
          <w:rFonts w:hint="default" w:ascii="Times New Roman" w:hAnsi="Times New Roman" w:eastAsia="仿宋" w:cs="仿宋"/>
          <w:sz w:val="24"/>
          <w:szCs w:val="24"/>
          <w:lang w:val="en-US" w:eastAsia="zh-CN"/>
        </w:rPr>
      </w:pPr>
      <w:r>
        <w:rPr>
          <w:rFonts w:hint="eastAsia" w:ascii="Times New Roman" w:hAnsi="Times New Roman" w:eastAsia="仿宋" w:cs="仿宋"/>
          <w:b/>
          <w:bCs/>
          <w:sz w:val="24"/>
          <w:szCs w:val="24"/>
          <w:lang w:val="en-US" w:eastAsia="zh-CN"/>
        </w:rPr>
        <w:t>队伍编号：                     组别：小学（没有挑战任务），初中，高中</w:t>
      </w:r>
    </w:p>
    <w:tbl>
      <w:tblPr>
        <w:tblStyle w:val="12"/>
        <w:tblW w:w="504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4"/>
        <w:gridCol w:w="2716"/>
        <w:gridCol w:w="3460"/>
        <w:gridCol w:w="1047"/>
        <w:gridCol w:w="7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default" w:ascii="Times New Roman" w:hAnsi="Times New Roman" w:eastAsia="仿宋" w:cs="仿宋"/>
                <w:sz w:val="28"/>
                <w:szCs w:val="28"/>
                <w:lang w:val="en-US" w:eastAsia="zh-CN"/>
              </w:rPr>
            </w:pPr>
            <w:r>
              <w:rPr>
                <w:rFonts w:hint="eastAsia" w:ascii="Times New Roman" w:hAnsi="Times New Roman" w:eastAsia="仿宋" w:cs="仿宋"/>
                <w:sz w:val="24"/>
                <w:szCs w:val="24"/>
                <w:lang w:val="en-US" w:eastAsia="zh-CN"/>
              </w:rPr>
              <w:t>任务</w:t>
            </w:r>
          </w:p>
        </w:tc>
        <w:tc>
          <w:tcPr>
            <w:tcW w:w="350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评价指标</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分值</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7" w:hRule="atLeast"/>
        </w:trPr>
        <w:tc>
          <w:tcPr>
            <w:tcW w:w="47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基础</w:t>
            </w:r>
          </w:p>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任务</w:t>
            </w:r>
          </w:p>
        </w:tc>
        <w:tc>
          <w:tcPr>
            <w:tcW w:w="350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left"/>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起飞：起飞后离地高度 ≥ 50cm 得10分，未达到不得分。</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10/0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7" w:hRule="atLeast"/>
        </w:trPr>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c>
          <w:tcPr>
            <w:tcW w:w="35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left"/>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物流投掷：将运送物品精准投放至指定圆桶内得20分（20 分/个），未投放或投放错误不得分。</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40/20/0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7" w:hRule="atLeast"/>
        </w:trPr>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c>
          <w:tcPr>
            <w:tcW w:w="35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left"/>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动物识别：识别成功后，展示拍摄图片及含关键字的文字。两项均完成得 20 分，仅完成图片拍摄得 10 分，否则不得分。</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20/10/0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7" w:hRule="atLeast"/>
        </w:trPr>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c>
          <w:tcPr>
            <w:tcW w:w="35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left"/>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勇攀高峰：完整完成“点亮照明灯→穿越两个圆环→熄灭照明灯”流程得20分，任意环节未完成不得分。</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20/0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6" w:hRule="atLeast"/>
        </w:trPr>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c>
          <w:tcPr>
            <w:tcW w:w="35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left"/>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返航：返回至起降区，最终状态：</w:t>
            </w:r>
          </w:p>
          <w:p>
            <w:pPr>
              <w:keepNext w:val="0"/>
              <w:keepLines w:val="0"/>
              <w:pageBreakBefore w:val="0"/>
              <w:widowControl/>
              <w:kinsoku w:val="0"/>
              <w:wordWrap/>
              <w:overflowPunct/>
              <w:topLinePunct w:val="0"/>
              <w:autoSpaceDE w:val="0"/>
              <w:autoSpaceDN w:val="0"/>
              <w:bidi w:val="0"/>
              <w:adjustRightInd w:val="0"/>
              <w:snapToGrid w:val="0"/>
              <w:spacing w:line="320" w:lineRule="exact"/>
              <w:jc w:val="left"/>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1.机垂直投影完全落在起降区内得30分；</w:t>
            </w:r>
          </w:p>
          <w:p>
            <w:pPr>
              <w:keepNext w:val="0"/>
              <w:keepLines w:val="0"/>
              <w:pageBreakBefore w:val="0"/>
              <w:widowControl/>
              <w:kinsoku w:val="0"/>
              <w:wordWrap/>
              <w:overflowPunct/>
              <w:topLinePunct w:val="0"/>
              <w:autoSpaceDE w:val="0"/>
              <w:autoSpaceDN w:val="0"/>
              <w:bidi w:val="0"/>
              <w:adjustRightInd w:val="0"/>
              <w:snapToGrid w:val="0"/>
              <w:spacing w:line="320" w:lineRule="exact"/>
              <w:jc w:val="left"/>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 xml:space="preserve">2.机身垂直投影部分落在起降区外得10分； </w:t>
            </w:r>
          </w:p>
          <w:p>
            <w:pPr>
              <w:keepNext w:val="0"/>
              <w:keepLines w:val="0"/>
              <w:pageBreakBefore w:val="0"/>
              <w:widowControl/>
              <w:kinsoku w:val="0"/>
              <w:wordWrap/>
              <w:overflowPunct/>
              <w:topLinePunct w:val="0"/>
              <w:autoSpaceDE w:val="0"/>
              <w:autoSpaceDN w:val="0"/>
              <w:bidi w:val="0"/>
              <w:adjustRightInd w:val="0"/>
              <w:snapToGrid w:val="0"/>
              <w:spacing w:line="320" w:lineRule="exact"/>
              <w:jc w:val="left"/>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3.未落在降落区不得分。</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30/10/0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2" w:hRule="atLeast"/>
        </w:trPr>
        <w:tc>
          <w:tcPr>
            <w:tcW w:w="47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挑战任务</w:t>
            </w:r>
          </w:p>
        </w:tc>
        <w:tc>
          <w:tcPr>
            <w:tcW w:w="35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left"/>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四方：飞行至 E 点四方格，向指定点位的桶内投掷1 个物块且完全入桶，得 20 分；投错桶、未入桶、多投，均不计分。</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20/0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2" w:hRule="atLeast"/>
        </w:trPr>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c>
          <w:tcPr>
            <w:tcW w:w="35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left"/>
              <w:textAlignment w:val="baseline"/>
              <w:rPr>
                <w:rFonts w:hint="default"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天圆：飞行至 G 点同心圆处投掷，物块落入内环得 20 分，落入外环得 10 分，未投进环内得 0 分（以物块的最终静止状态为准）。</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20/10/0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6" w:hRule="atLeast"/>
        </w:trPr>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c>
          <w:tcPr>
            <w:tcW w:w="35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left"/>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天干：无人机识别F点内文字，匹配并展示对应天干图片，且完整、正确提取并呈现该天干文字内容，得 20 分；未完成识别、匹配错误、文字提取有误或未展示结果，均不计分。</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20/0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5" w:hRule="atLeast"/>
        </w:trPr>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c>
          <w:tcPr>
            <w:tcW w:w="35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left"/>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精准降落：无人机成功完成挑战任务后，降落在挑战降落区内。最终状态：</w:t>
            </w:r>
          </w:p>
          <w:p>
            <w:pPr>
              <w:keepNext w:val="0"/>
              <w:keepLines w:val="0"/>
              <w:pageBreakBefore w:val="0"/>
              <w:widowControl/>
              <w:kinsoku w:val="0"/>
              <w:wordWrap/>
              <w:overflowPunct/>
              <w:topLinePunct w:val="0"/>
              <w:autoSpaceDE w:val="0"/>
              <w:autoSpaceDN w:val="0"/>
              <w:bidi w:val="0"/>
              <w:adjustRightInd w:val="0"/>
              <w:snapToGrid w:val="0"/>
              <w:spacing w:line="320" w:lineRule="exact"/>
              <w:jc w:val="left"/>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1.机身垂直投影完全落在降落区内得20分；</w:t>
            </w:r>
          </w:p>
          <w:p>
            <w:pPr>
              <w:keepNext w:val="0"/>
              <w:keepLines w:val="0"/>
              <w:pageBreakBefore w:val="0"/>
              <w:widowControl/>
              <w:kinsoku w:val="0"/>
              <w:wordWrap/>
              <w:overflowPunct/>
              <w:topLinePunct w:val="0"/>
              <w:autoSpaceDE w:val="0"/>
              <w:autoSpaceDN w:val="0"/>
              <w:bidi w:val="0"/>
              <w:adjustRightInd w:val="0"/>
              <w:snapToGrid w:val="0"/>
              <w:spacing w:line="320" w:lineRule="exact"/>
              <w:jc w:val="left"/>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 xml:space="preserve">2.机身垂直投影部分落在降落区外得10分； </w:t>
            </w:r>
          </w:p>
          <w:p>
            <w:pPr>
              <w:keepNext w:val="0"/>
              <w:keepLines w:val="0"/>
              <w:pageBreakBefore w:val="0"/>
              <w:widowControl/>
              <w:kinsoku w:val="0"/>
              <w:wordWrap/>
              <w:overflowPunct/>
              <w:topLinePunct w:val="0"/>
              <w:autoSpaceDE w:val="0"/>
              <w:autoSpaceDN w:val="0"/>
              <w:bidi w:val="0"/>
              <w:adjustRightInd w:val="0"/>
              <w:snapToGrid w:val="0"/>
              <w:spacing w:line="320" w:lineRule="exact"/>
              <w:jc w:val="left"/>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3.机身垂直投影未落在降落区不得分。</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20/10/0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98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both"/>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扣分项（每重启一次扣2分，无重启不扣分）</w:t>
            </w:r>
          </w:p>
        </w:tc>
        <w:tc>
          <w:tcPr>
            <w:tcW w:w="101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398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both"/>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总用时（秒）</w:t>
            </w:r>
          </w:p>
        </w:tc>
        <w:tc>
          <w:tcPr>
            <w:tcW w:w="101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98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both"/>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总得分</w:t>
            </w:r>
          </w:p>
        </w:tc>
        <w:tc>
          <w:tcPr>
            <w:tcW w:w="101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02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both"/>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参赛队伍签字</w:t>
            </w:r>
          </w:p>
        </w:tc>
        <w:tc>
          <w:tcPr>
            <w:tcW w:w="297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202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both"/>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裁判员签字</w:t>
            </w:r>
          </w:p>
        </w:tc>
        <w:tc>
          <w:tcPr>
            <w:tcW w:w="297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r>
    </w:tbl>
    <w:p>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ascii="Times New Roman" w:hAnsi="Times New Roman" w:eastAsia="仿宋" w:cs="仿宋"/>
          <w:sz w:val="24"/>
          <w:szCs w:val="2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ascii="Times New Roman" w:hAnsi="Times New Roman" w:eastAsia="仿宋" w:cs="仿宋"/>
          <w:sz w:val="24"/>
          <w:szCs w:val="24"/>
          <w:lang w:val="en-US" w:eastAsia="zh-CN"/>
        </w:rPr>
      </w:pPr>
    </w:p>
    <w:sectPr>
      <w:headerReference r:id="rId6" w:type="default"/>
      <w:footerReference r:id="rId7" w:type="default"/>
      <w:pgSz w:w="11906" w:h="16839"/>
      <w:pgMar w:top="1440" w:right="1701" w:bottom="1440" w:left="1701" w:header="1539" w:footer="1236"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2" w:lineRule="auto"/>
      <w:ind w:left="4080"/>
      <w:rPr>
        <w:rFonts w:hint="eastAsia" w:ascii="宋体" w:hAnsi="宋体" w:eastAsia="宋体" w:cs="宋体"/>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4" w:lineRule="auto"/>
      <w:ind w:left="4104"/>
      <w:rPr>
        <w:rFonts w:ascii="Times New Roman" w:hAnsi="Times New Roman" w:eastAsia="Times New Roman" w:cs="Times New Roman"/>
        <w:sz w:val="20"/>
        <w:szCs w:val="20"/>
      </w:rPr>
    </w:pPr>
    <w:r>
      <w:rPr>
        <w:sz w:val="20"/>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56"/>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10"/>
                          </w:pPr>
                          <w:r>
                            <w:fldChar w:fldCharType="begin"/>
                          </w:r>
                          <w:r>
                            <w:instrText xml:space="preserve"> PAGE  \* MERGEFORMAT </w:instrText>
                          </w:r>
                          <w:r>
                            <w:fldChar w:fldCharType="separate"/>
                          </w:r>
                          <w:r>
                            <w:t>22</w:t>
                          </w:r>
                          <w:r>
                            <w:fldChar w:fldCharType="end"/>
                          </w:r>
                        </w:p>
                      </w:txbxContent>
                    </wps:txbx>
                    <wps:bodyPr vert="horz" wrap="none" lIns="0" tIns="0" rIns="0" bIns="0" anchor="t" upright="0">
                      <a:spAutoFit/>
                    </wps:bodyPr>
                  </wps:wsp>
                </a:graphicData>
              </a:graphic>
            </wp:anchor>
          </w:drawing>
        </mc:Choice>
        <mc:Fallback>
          <w:pict>
            <v:rect id="文本框 5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&#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Ll1uVLQAAAABQEAAA8AAAAAAAAAAQAgAAAAIgAAAGRy&#10;cy9kb3ducmV2LnhtbFBLAQIUABQAAAAIAIdO4kBiIbBY1AEAAJ8DAAAOAAAAAAAAAAEAIAAAAB8B&#10;AABkcnMvZTJvRG9jLnhtbFBLBQYAAAAABgAGAFkBAABlBQAAAAA=&#10;">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22</w:t>
                    </w:r>
                    <w: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 w:lineRule="exact"/>
      <w:rPr>
        <w:position w:val="-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993ED0"/>
    <w:multiLevelType w:val="singleLevel"/>
    <w:tmpl w:val="38993ED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ExpandShiftReturn/>
    <w:doNotWrapTextWithPunct/>
    <w:doNotUseEastAsianBreakRules/>
    <w:useFELayout/>
    <w:compatSetting w:name="compatibilityMode" w:uri="http://schemas.microsoft.com/office/word" w:val="14"/>
  </w:compat>
  <w:docVars>
    <w:docVar w:name="commondata" w:val="eyJoZGlkIjoiY2ExOTBhMjZhZTEyZWY1ODU1ODBjNzY3ZTUzNDFiYTEifQ=="/>
  </w:docVars>
  <w:rsids>
    <w:rsidRoot w:val="00000000"/>
    <w:rsid w:val="05ED3199"/>
    <w:rsid w:val="1E1220D6"/>
    <w:rsid w:val="312E0585"/>
    <w:rsid w:val="36192300"/>
    <w:rsid w:val="4E30424F"/>
    <w:rsid w:val="659F7D1B"/>
    <w:rsid w:val="6B1177E5"/>
    <w:rsid w:val="777728A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340" w:beforeAutospacing="0" w:after="330" w:afterAutospacing="0" w:line="576" w:lineRule="auto"/>
      <w:outlineLvl w:val="0"/>
    </w:pPr>
    <w:rPr>
      <w:b/>
      <w:kern w:val="44"/>
      <w:sz w:val="44"/>
    </w:rPr>
  </w:style>
  <w:style w:type="paragraph" w:styleId="3">
    <w:name w:val="heading 2"/>
    <w:basedOn w:val="1"/>
    <w:next w:val="1"/>
    <w:qFormat/>
    <w:uiPriority w:val="0"/>
    <w:pPr>
      <w:keepNext/>
      <w:keepLines/>
      <w:spacing w:before="260" w:beforeAutospacing="0" w:after="260" w:afterAutospacing="0" w:line="413"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240" w:lineRule="auto"/>
      <w:outlineLvl w:val="2"/>
    </w:pPr>
    <w:rPr>
      <w:rFonts w:ascii="Arial" w:hAnsi="Arial" w:eastAsia="宋体"/>
      <w:b/>
      <w:sz w:val="32"/>
      <w:lang w:eastAsia="zh-CN"/>
    </w:rPr>
  </w:style>
  <w:style w:type="paragraph" w:styleId="5">
    <w:name w:val="heading 4"/>
    <w:basedOn w:val="1"/>
    <w:next w:val="1"/>
    <w:qFormat/>
    <w:uiPriority w:val="0"/>
    <w:pPr>
      <w:keepNext/>
      <w:keepLines/>
      <w:spacing w:before="160" w:beforeAutospacing="0" w:after="170" w:afterAutospacing="0" w:line="240" w:lineRule="auto"/>
      <w:outlineLvl w:val="3"/>
    </w:pPr>
    <w:rPr>
      <w:rFonts w:ascii="Arial" w:hAnsi="Arial" w:eastAsia="黑体"/>
      <w:b/>
      <w:sz w:val="28"/>
    </w:rPr>
  </w:style>
  <w:style w:type="paragraph" w:styleId="6">
    <w:name w:val="heading 5"/>
    <w:basedOn w:val="1"/>
    <w:next w:val="1"/>
    <w:qFormat/>
    <w:uiPriority w:val="0"/>
    <w:pPr>
      <w:keepNext/>
      <w:keepLines/>
      <w:spacing w:before="280" w:beforeAutospacing="0" w:after="290" w:afterAutospacing="0" w:line="240" w:lineRule="auto"/>
      <w:outlineLvl w:val="4"/>
    </w:pPr>
    <w:rPr>
      <w:rFonts w:ascii="Arial" w:hAnsi="Arial" w:eastAsia="宋体"/>
      <w:b/>
      <w:sz w:val="28"/>
    </w:rPr>
  </w:style>
  <w:style w:type="paragraph" w:styleId="7">
    <w:name w:val="heading 6"/>
    <w:basedOn w:val="1"/>
    <w:next w:val="1"/>
    <w:qFormat/>
    <w:uiPriority w:val="0"/>
    <w:pPr>
      <w:keepNext/>
      <w:keepLines/>
      <w:spacing w:before="240" w:beforeAutospacing="0" w:after="64" w:afterAutospacing="0" w:line="317" w:lineRule="auto"/>
      <w:outlineLvl w:val="5"/>
    </w:pPr>
    <w:rPr>
      <w:rFonts w:ascii="Arial" w:hAnsi="Arial" w:eastAsia="黑体"/>
      <w:b/>
      <w:sz w:val="24"/>
    </w:rPr>
  </w:style>
  <w:style w:type="character" w:default="1" w:styleId="13">
    <w:name w:val="Default Paragraph Font"/>
    <w:qFormat/>
    <w:uiPriority w:val="0"/>
  </w:style>
  <w:style w:type="table" w:default="1" w:styleId="12">
    <w:name w:val="Normal Table"/>
    <w:qFormat/>
    <w:uiPriority w:val="0"/>
    <w:tblPr>
      <w:tblCellMar>
        <w:top w:w="0" w:type="dxa"/>
        <w:left w:w="108" w:type="dxa"/>
        <w:bottom w:w="0" w:type="dxa"/>
        <w:right w:w="108" w:type="dxa"/>
      </w:tblCellMar>
    </w:tblPr>
  </w:style>
  <w:style w:type="paragraph" w:styleId="8">
    <w:name w:val="annotation text"/>
    <w:basedOn w:val="1"/>
    <w:qFormat/>
    <w:uiPriority w:val="0"/>
    <w:pPr>
      <w:jc w:val="left"/>
    </w:pPr>
  </w:style>
  <w:style w:type="paragraph" w:styleId="9">
    <w:name w:val="Body Text"/>
    <w:basedOn w:val="1"/>
    <w:qFormat/>
    <w:uiPriority w:val="0"/>
    <w:rPr>
      <w:rFonts w:ascii="仿宋" w:hAnsi="仿宋" w:eastAsia="仿宋" w:cs="仿宋"/>
      <w:sz w:val="28"/>
      <w:szCs w:val="28"/>
      <w:lang w:val="en-US" w:eastAsia="en-US" w:bidi="ar-SA"/>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14">
    <w:name w:val="Table Normal"/>
    <w:qFormat/>
    <w:uiPriority w:val="0"/>
    <w:tblPr>
      <w:tblCellMar>
        <w:top w:w="0" w:type="dxa"/>
        <w:left w:w="0" w:type="dxa"/>
        <w:bottom w:w="0" w:type="dxa"/>
        <w:right w:w="0" w:type="dxa"/>
      </w:tblCellMar>
    </w:tblPr>
  </w:style>
  <w:style w:type="paragraph" w:customStyle="1" w:styleId="15">
    <w:name w:val="Table Text"/>
    <w:basedOn w:val="1"/>
    <w:qFormat/>
    <w:uiPriority w:val="0"/>
    <w:rPr>
      <w:rFonts w:ascii="宋体" w:hAnsi="宋体" w:eastAsia="宋体" w:cs="宋体"/>
      <w:sz w:val="24"/>
      <w:szCs w:val="24"/>
      <w:lang w:val="en-US" w:eastAsia="en-US" w:bidi="ar-SA"/>
    </w:rPr>
  </w:style>
  <w:style w:type="paragraph" w:customStyle="1" w:styleId="16">
    <w:name w:val="样式1"/>
    <w:basedOn w:val="1"/>
    <w:next w:val="1"/>
    <w:qFormat/>
    <w:uiPriority w:val="0"/>
    <w:pPr>
      <w:keepNext/>
      <w:keepLines/>
      <w:spacing w:before="260" w:after="260" w:line="240" w:lineRule="auto"/>
      <w:jc w:val="center"/>
      <w:outlineLvl w:val="2"/>
    </w:pPr>
    <w:rPr>
      <w:rFonts w:hint="eastAsia" w:ascii="Arial" w:hAnsi="Arial"/>
      <w:b/>
      <w:sz w:val="32"/>
      <w:lang w:eastAsia="zh-CN"/>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4761</Words>
  <Characters>5011</Characters>
  <Paragraphs>543</Paragraphs>
  <TotalTime>1</TotalTime>
  <ScaleCrop>false</ScaleCrop>
  <LinksUpToDate>false</LinksUpToDate>
  <CharactersWithSpaces>5181</CharactersWithSpaces>
  <Application>WPS Office_11.1.0.13703_F1E327BC-269C-435d-A152-05C5408002CA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2025-11-05T20:20:00Z</dcterms:created>
  <dc:creator>office user</dc:creator>
  <cp:lastModifiedBy>姚丽影</cp:lastModifiedBy>
  <dcterms:modified xsi:type="dcterms:W3CDTF">2026-03-19T08:21:41Z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2025-12-25T12:27:40Z</vt:filetime>
  </property>
  <property fmtid="{D5CDD505-2E9C-101B-9397-08002B2CF9AE}" pid="4" name="KSOTemplateDocerSaveRecord">
    <vt:lpwstr>eyJoZGlkIjoiMWVhNGYzYjY1MmY5NmFhNThlNjI1NDAyNTJlZDZiM2IiLCJ1c2VySWQiOiIxMzYyNzI1OTY5In0=</vt:lpwstr>
  </property>
  <property fmtid="{D5CDD505-2E9C-101B-9397-08002B2CF9AE}" pid="5" name="KSOProductBuildVer">
    <vt:lpwstr>2052-11.1.0.13703</vt:lpwstr>
  </property>
  <property fmtid="{D5CDD505-2E9C-101B-9397-08002B2CF9AE}" pid="6" name="ICV">
    <vt:lpwstr>3C81B5A4619B4E94ABB3DEF12E5042F3_13</vt:lpwstr>
  </property>
</Properties>
</file>